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001/2016/PROEN, DE 22</w:t>
      </w:r>
      <w:r w:rsidDel="00000000" w:rsidR="00000000" w:rsidRPr="00000000">
        <w:rPr>
          <w:b w:val="1"/>
          <w:rtl w:val="0"/>
        </w:rPr>
        <w:t xml:space="preserve"> DE MARÇO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Nomear a Comissão responsável pela elaboração do Manual de Estágio nas Licenciaturas.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servidores: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120" w:line="240" w:lineRule="auto"/>
        <w:ind w:firstLine="1395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1815"/>
        <w:gridCol w:w="2670"/>
        <w:tblGridChange w:id="0">
          <w:tblGrid>
            <w:gridCol w:w="4485"/>
            <w:gridCol w:w="1815"/>
            <w:gridCol w:w="26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1395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Servidor (a)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Siape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Campus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Ana Leila Freitas Maciel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1939069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Reitoria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Antônio Avelar Macedo Neri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1958106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Crateús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Antônio Nunes de Oliveira Vieira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1093083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Sobral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Cristina Alves Bezerra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2725851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Juazeiro do Norte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Elenilce Gomes de Oliveira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1081235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Fortaleza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Expedito Wellington Costa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1887145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Crateús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Francimara Nogueira Teixeira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1458767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Fortaleza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Holanda Nunes Júnior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1959257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Jaguaribe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Gilberto Andrade Machado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269893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Fortaleza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Guilherme Augusto Magalhães Júnior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1716481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Quixadá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Jarbiani Sucupira Alves de Castro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1795116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Reitoria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Maria das Dores Nascimento Dantas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7701484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Fortaleza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Maria Efigênia Alves Moreira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1987741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Jaguaribe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Maria Meire Lúcio Matos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2134504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Cedro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Maria Nubia Barbosa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269559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Fortaleza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Mônica Maria Siqueira Damasceno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2739319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Juazeiro do Norte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Natália Parente de Lima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1980463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Quixadá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Nórlia Nabuco Parente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1755433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Sobral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Paulo Sérgio de Brito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1228902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Fortaleza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Roberta Rocha Moura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2529295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Juazeiro do Norte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Roberta da Silva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1812883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Cedro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Rejane Saraiva de Santiago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1674342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Reitoria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300"/>
              <w:contextualSpacing w:val="0"/>
            </w:pPr>
            <w:r w:rsidDel="00000000" w:rsidR="00000000" w:rsidRPr="00000000">
              <w:rPr>
                <w:rtl w:val="0"/>
              </w:rPr>
              <w:t xml:space="preserve">Samara Moura Barreto de  Abreu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firstLine="60"/>
              <w:contextualSpacing w:val="0"/>
            </w:pPr>
            <w:r w:rsidDel="00000000" w:rsidR="00000000" w:rsidRPr="00000000">
              <w:rPr>
                <w:rtl w:val="0"/>
              </w:rPr>
              <w:t xml:space="preserve">1959125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20" w:line="240" w:lineRule="auto"/>
              <w:ind w:hanging="45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Canindé</w:t>
            </w:r>
          </w:p>
        </w:tc>
      </w:tr>
    </w:tbl>
    <w:p w:rsidR="00000000" w:rsidDel="00000000" w:rsidP="00000000" w:rsidRDefault="00000000" w:rsidRPr="00000000">
      <w:pPr>
        <w:spacing w:after="40" w:before="120" w:line="240" w:lineRule="auto"/>
        <w:ind w:firstLine="139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dias, contados a partir da data desta Portaria, para apresentar o resultado dos trabalhos.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rtl w:val="0"/>
        </w:rPr>
        <w:t xml:space="preserve">março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