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E5" w:rsidRPr="000C4B69" w:rsidRDefault="006B588A" w:rsidP="00DB626A">
      <w:pPr>
        <w:jc w:val="center"/>
        <w:rPr>
          <w:rFonts w:ascii="Arial" w:hAnsi="Arial" w:cs="Arial"/>
          <w:b/>
          <w:sz w:val="24"/>
          <w:szCs w:val="24"/>
        </w:rPr>
      </w:pPr>
      <w:r w:rsidRPr="000C4B69">
        <w:rPr>
          <w:rFonts w:ascii="Arial" w:hAnsi="Arial" w:cs="Arial"/>
          <w:b/>
          <w:sz w:val="24"/>
          <w:szCs w:val="24"/>
        </w:rPr>
        <w:t>DOCUMENTO NORTEADOR</w:t>
      </w:r>
      <w:r w:rsidR="00FB1996" w:rsidRPr="000C4B69">
        <w:rPr>
          <w:rFonts w:ascii="Arial" w:hAnsi="Arial" w:cs="Arial"/>
          <w:b/>
          <w:sz w:val="24"/>
          <w:szCs w:val="24"/>
        </w:rPr>
        <w:t xml:space="preserve"> PARA A PRÁTICA PROFISSIONAL NA EDUCAÇÃO PROFISSIONAL TÉCNICA DE NÍVEL MÉDIO</w:t>
      </w:r>
    </w:p>
    <w:p w:rsidR="00884EAF" w:rsidRPr="000C4B69" w:rsidRDefault="00884EAF" w:rsidP="00884EA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84EAF" w:rsidRPr="000C4B69" w:rsidRDefault="00884EAF" w:rsidP="00884EAF">
      <w:pPr>
        <w:spacing w:after="0" w:line="240" w:lineRule="auto"/>
        <w:ind w:firstLine="851"/>
        <w:jc w:val="right"/>
        <w:rPr>
          <w:rFonts w:ascii="Arial" w:hAnsi="Arial" w:cs="Arial"/>
          <w:i/>
          <w:sz w:val="24"/>
          <w:szCs w:val="24"/>
        </w:rPr>
      </w:pPr>
      <w:r w:rsidRPr="000C4B69">
        <w:rPr>
          <w:rFonts w:ascii="Arial" w:hAnsi="Arial" w:cs="Arial"/>
          <w:i/>
          <w:sz w:val="24"/>
          <w:szCs w:val="24"/>
        </w:rPr>
        <w:t>Diga-me e esquecerei.</w:t>
      </w:r>
    </w:p>
    <w:p w:rsidR="00884EAF" w:rsidRPr="000C4B69" w:rsidRDefault="00884EAF" w:rsidP="00884EAF">
      <w:pPr>
        <w:spacing w:after="0" w:line="240" w:lineRule="auto"/>
        <w:ind w:firstLine="851"/>
        <w:jc w:val="right"/>
        <w:rPr>
          <w:rFonts w:ascii="Arial" w:hAnsi="Arial" w:cs="Arial"/>
          <w:i/>
          <w:sz w:val="24"/>
          <w:szCs w:val="24"/>
        </w:rPr>
      </w:pPr>
      <w:r w:rsidRPr="000C4B69">
        <w:rPr>
          <w:rFonts w:ascii="Arial" w:hAnsi="Arial" w:cs="Arial"/>
          <w:i/>
          <w:sz w:val="24"/>
          <w:szCs w:val="24"/>
        </w:rPr>
        <w:t>Mostre-me e recordarei.</w:t>
      </w:r>
    </w:p>
    <w:p w:rsidR="00884EAF" w:rsidRPr="000C4B69" w:rsidRDefault="00884EAF" w:rsidP="00884EAF">
      <w:pPr>
        <w:spacing w:after="0" w:line="240" w:lineRule="auto"/>
        <w:ind w:firstLine="851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0C4B69">
        <w:rPr>
          <w:rFonts w:ascii="Arial" w:hAnsi="Arial" w:cs="Arial"/>
          <w:i/>
          <w:sz w:val="24"/>
          <w:szCs w:val="24"/>
        </w:rPr>
        <w:t>Envolva-me e compreenderei.</w:t>
      </w:r>
    </w:p>
    <w:p w:rsidR="00884EAF" w:rsidRPr="000C4B69" w:rsidRDefault="00884EAF" w:rsidP="00884EAF">
      <w:pPr>
        <w:spacing w:after="0" w:line="240" w:lineRule="auto"/>
        <w:ind w:firstLine="851"/>
        <w:jc w:val="right"/>
        <w:rPr>
          <w:rFonts w:ascii="Arial" w:hAnsi="Arial" w:cs="Arial"/>
          <w:i/>
          <w:sz w:val="24"/>
          <w:szCs w:val="24"/>
        </w:rPr>
      </w:pPr>
      <w:r w:rsidRPr="000C4B69">
        <w:rPr>
          <w:rFonts w:ascii="Arial" w:hAnsi="Arial" w:cs="Arial"/>
          <w:i/>
          <w:sz w:val="24"/>
          <w:szCs w:val="24"/>
        </w:rPr>
        <w:t>Retire-se e atuarei.</w:t>
      </w:r>
    </w:p>
    <w:p w:rsidR="00884EAF" w:rsidRPr="000C4B69" w:rsidRDefault="00884EAF" w:rsidP="00884EAF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(Provérbio chinês)</w:t>
      </w:r>
    </w:p>
    <w:p w:rsidR="00811AE9" w:rsidRPr="000C4B69" w:rsidRDefault="00811AE9" w:rsidP="00DB626A">
      <w:pPr>
        <w:rPr>
          <w:rFonts w:ascii="Arial" w:hAnsi="Arial" w:cs="Arial"/>
          <w:b/>
          <w:sz w:val="24"/>
          <w:szCs w:val="24"/>
        </w:rPr>
      </w:pPr>
    </w:p>
    <w:p w:rsidR="00BD60FB" w:rsidRPr="000C4B69" w:rsidRDefault="00811AE9" w:rsidP="00A53F9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O presente </w:t>
      </w:r>
      <w:r w:rsidR="006B588A" w:rsidRPr="000C4B69">
        <w:rPr>
          <w:rFonts w:ascii="Arial" w:hAnsi="Arial" w:cs="Arial"/>
          <w:sz w:val="24"/>
          <w:szCs w:val="24"/>
        </w:rPr>
        <w:t>documento</w:t>
      </w:r>
      <w:r w:rsidRPr="000C4B69">
        <w:rPr>
          <w:rFonts w:ascii="Arial" w:hAnsi="Arial" w:cs="Arial"/>
          <w:sz w:val="24"/>
          <w:szCs w:val="24"/>
        </w:rPr>
        <w:t xml:space="preserve"> tem como objetivo instituir diretrizes para a Prática </w:t>
      </w:r>
      <w:r w:rsidR="00A53F98" w:rsidRPr="000C4B69">
        <w:rPr>
          <w:rFonts w:ascii="Arial" w:hAnsi="Arial" w:cs="Arial"/>
          <w:sz w:val="24"/>
          <w:szCs w:val="24"/>
        </w:rPr>
        <w:t>P</w:t>
      </w:r>
      <w:r w:rsidRPr="000C4B69">
        <w:rPr>
          <w:rFonts w:ascii="Arial" w:hAnsi="Arial" w:cs="Arial"/>
          <w:sz w:val="24"/>
          <w:szCs w:val="24"/>
        </w:rPr>
        <w:t xml:space="preserve">rofissional dos cursos do IFCE </w:t>
      </w:r>
      <w:r w:rsidRPr="000C4B69">
        <w:rPr>
          <w:rFonts w:ascii="Arial" w:hAnsi="Arial" w:cs="Arial"/>
          <w:i/>
          <w:sz w:val="24"/>
          <w:szCs w:val="24"/>
        </w:rPr>
        <w:t>Campus</w:t>
      </w:r>
      <w:r w:rsidR="00A53F98" w:rsidRPr="000C4B69">
        <w:rPr>
          <w:rFonts w:ascii="Arial" w:hAnsi="Arial" w:cs="Arial"/>
          <w:sz w:val="24"/>
          <w:szCs w:val="24"/>
        </w:rPr>
        <w:t xml:space="preserve"> Horizonte. De acordo com a Resolução nº 6/2012 das Diretrizes Curriculares Nacionais para a Educação Profissional Técnica de Nível Médio, um dos princípios norteadores </w:t>
      </w:r>
      <w:r w:rsidR="001944D9" w:rsidRPr="000C4B69">
        <w:rPr>
          <w:rFonts w:ascii="Arial" w:hAnsi="Arial" w:cs="Arial"/>
          <w:sz w:val="24"/>
          <w:szCs w:val="24"/>
        </w:rPr>
        <w:t>para esta e</w:t>
      </w:r>
      <w:r w:rsidR="00A53F98" w:rsidRPr="000C4B69">
        <w:rPr>
          <w:rFonts w:ascii="Arial" w:hAnsi="Arial" w:cs="Arial"/>
          <w:sz w:val="24"/>
          <w:szCs w:val="24"/>
        </w:rPr>
        <w:t xml:space="preserve">ducação é a interdisciplinaridade como superação da visão fragmentária e segmentada dos conhecimentos na organização curricular (BRASIL, 2012, Art. 6º). </w:t>
      </w:r>
    </w:p>
    <w:p w:rsidR="00811AE9" w:rsidRPr="000C4B69" w:rsidRDefault="00A53F98" w:rsidP="00A53F9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Para isso, as ações e interlocuções no escopo pedagógico dos projetos de curso devem vislumbrar a interdisciplinaridade como critério </w:t>
      </w:r>
      <w:r w:rsidR="001944D9" w:rsidRPr="000C4B69">
        <w:rPr>
          <w:rFonts w:ascii="Arial" w:hAnsi="Arial" w:cs="Arial"/>
          <w:sz w:val="24"/>
          <w:szCs w:val="24"/>
        </w:rPr>
        <w:t>estratégico</w:t>
      </w:r>
      <w:r w:rsidRPr="000C4B69">
        <w:rPr>
          <w:rFonts w:ascii="Arial" w:hAnsi="Arial" w:cs="Arial"/>
          <w:sz w:val="24"/>
          <w:szCs w:val="24"/>
        </w:rPr>
        <w:t xml:space="preserve"> de suas Práticas Profissionais, que por sua vez, incidem </w:t>
      </w:r>
      <w:r w:rsidR="00BD60FB" w:rsidRPr="000C4B69">
        <w:rPr>
          <w:rFonts w:ascii="Arial" w:hAnsi="Arial" w:cs="Arial"/>
          <w:sz w:val="24"/>
          <w:szCs w:val="24"/>
        </w:rPr>
        <w:t xml:space="preserve">também </w:t>
      </w:r>
      <w:r w:rsidRPr="000C4B69">
        <w:rPr>
          <w:rFonts w:ascii="Arial" w:hAnsi="Arial" w:cs="Arial"/>
          <w:sz w:val="24"/>
          <w:szCs w:val="24"/>
        </w:rPr>
        <w:t>na contextu</w:t>
      </w:r>
      <w:r w:rsidR="00BD60FB" w:rsidRPr="000C4B69">
        <w:rPr>
          <w:rFonts w:ascii="Arial" w:hAnsi="Arial" w:cs="Arial"/>
          <w:sz w:val="24"/>
          <w:szCs w:val="24"/>
        </w:rPr>
        <w:t>alização e</w:t>
      </w:r>
      <w:r w:rsidRPr="000C4B69">
        <w:rPr>
          <w:rFonts w:ascii="Arial" w:hAnsi="Arial" w:cs="Arial"/>
          <w:sz w:val="24"/>
          <w:szCs w:val="24"/>
        </w:rPr>
        <w:t xml:space="preserve"> flexibilização </w:t>
      </w:r>
      <w:r w:rsidR="00BD60FB" w:rsidRPr="000C4B69">
        <w:rPr>
          <w:rFonts w:ascii="Arial" w:hAnsi="Arial" w:cs="Arial"/>
          <w:sz w:val="24"/>
          <w:szCs w:val="24"/>
        </w:rPr>
        <w:t xml:space="preserve">das estratégias educacionais. </w:t>
      </w:r>
      <w:r w:rsidRPr="000C4B69">
        <w:rPr>
          <w:rFonts w:ascii="Arial" w:hAnsi="Arial" w:cs="Arial"/>
          <w:sz w:val="24"/>
          <w:szCs w:val="24"/>
        </w:rPr>
        <w:t xml:space="preserve"> </w:t>
      </w:r>
      <w:r w:rsidR="001944D9" w:rsidRPr="000C4B69">
        <w:rPr>
          <w:rFonts w:ascii="Arial" w:hAnsi="Arial" w:cs="Arial"/>
          <w:sz w:val="24"/>
          <w:szCs w:val="24"/>
        </w:rPr>
        <w:t>De acordo com o art. 20º da Resolução nº 6/2012, os planos de curso deverão apresentar: os componentes curriculares de cada etapa, as orientações metodológicas, a prática profissional intrínseca ao currículo e o estágio profissional supervisionado (quando previsto).</w:t>
      </w:r>
    </w:p>
    <w:p w:rsidR="00BE644D" w:rsidRPr="000C4B69" w:rsidRDefault="001944D9" w:rsidP="00A53F9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Sobre a Prática Profissional é importante salientar que a pesquisa como princípio pedagógico deve mobilizar saberes e conhecimentos oriundos da formação do discente em integração com os diferentes espaços de aprendizagem. Não somente a atividade de pesquisa em si, mas a atitude diante dela deve </w:t>
      </w:r>
      <w:r w:rsidR="00BE644D" w:rsidRPr="000C4B69">
        <w:rPr>
          <w:rFonts w:ascii="Arial" w:hAnsi="Arial" w:cs="Arial"/>
          <w:sz w:val="24"/>
          <w:szCs w:val="24"/>
        </w:rPr>
        <w:t xml:space="preserve">estimar-se como postura questionadora e criativa do discente (DEMO, 2006). Descobrir, criar, relacionar, sistematizar, sintetizar, são ações decorrentes de uma postura de pesquisador. </w:t>
      </w:r>
    </w:p>
    <w:p w:rsidR="004579FC" w:rsidRPr="000C4B69" w:rsidRDefault="00BE644D" w:rsidP="0036101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Ao compreender diferentes situações e possibilidades de vivência, a Prática Profissional deve caracterizar-se como atividade de estágio profissional supervisionado, cuja aprendizagem do discente permeia saberes e habilidades </w:t>
      </w:r>
      <w:r w:rsidRPr="000C4B69">
        <w:rPr>
          <w:rFonts w:ascii="Arial" w:hAnsi="Arial" w:cs="Arial"/>
          <w:sz w:val="24"/>
          <w:szCs w:val="24"/>
        </w:rPr>
        <w:lastRenderedPageBreak/>
        <w:t xml:space="preserve">decorrentes da formação em um contexto real representativo. Para isso, as metodologias ativas </w:t>
      </w:r>
      <w:r w:rsidR="00361014" w:rsidRPr="000C4B69">
        <w:rPr>
          <w:rFonts w:ascii="Arial" w:hAnsi="Arial" w:cs="Arial"/>
          <w:sz w:val="24"/>
          <w:szCs w:val="24"/>
        </w:rPr>
        <w:t xml:space="preserve">se apresentam como “[...] pontos de partida para avançar para processos mais avançados de reflexão, de integração cognitiva, de generalização, de reelaboração de novas práticas” (MORAN, 2015, p. 18). </w:t>
      </w:r>
    </w:p>
    <w:p w:rsidR="00811AE9" w:rsidRPr="000C4B69" w:rsidRDefault="004579FC" w:rsidP="0036101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As atuais demandas sociais projetam nas instituições de ensino mudanças significativas nas metodologias de ensino, prevendo o caráter ativo e dinâmico deste processo. Nesse sentido, a</w:t>
      </w:r>
      <w:r w:rsidR="00FB1996" w:rsidRPr="000C4B69">
        <w:rPr>
          <w:rFonts w:ascii="Arial" w:hAnsi="Arial" w:cs="Arial"/>
          <w:sz w:val="24"/>
          <w:szCs w:val="24"/>
        </w:rPr>
        <w:t xml:space="preserve">s metodologias ativas se caracterizam pela participação dinâmica do discente no processo de aprendizagem, o que demanda do professor integrar em sua ação de ensino estratégias que atendam à objetivos centrados na aprendizagem. </w:t>
      </w:r>
    </w:p>
    <w:p w:rsidR="007D46B9" w:rsidRPr="000C4B69" w:rsidRDefault="004579FC" w:rsidP="007D46B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Desse modo, ao acompanharem os objetivos desenvolvidos pelo docente ou programas de ensino, as metodologias devem mobilizar saberes discentes que perpassam pelo seu desenvolvimento integral: afetivos, sociais, pessoais, cognitivo</w:t>
      </w:r>
      <w:r w:rsidR="007E0110" w:rsidRPr="000C4B69">
        <w:rPr>
          <w:rFonts w:ascii="Arial" w:hAnsi="Arial" w:cs="Arial"/>
          <w:sz w:val="24"/>
          <w:szCs w:val="24"/>
        </w:rPr>
        <w:t>s. E a pesquisa como ação que compreende a mobilização destes saberes contribui à formação aut</w:t>
      </w:r>
      <w:r w:rsidR="00381A3B" w:rsidRPr="000C4B69">
        <w:rPr>
          <w:rFonts w:ascii="Arial" w:hAnsi="Arial" w:cs="Arial"/>
          <w:sz w:val="24"/>
          <w:szCs w:val="24"/>
        </w:rPr>
        <w:t>ê</w:t>
      </w:r>
      <w:r w:rsidR="007E0110" w:rsidRPr="000C4B69">
        <w:rPr>
          <w:rFonts w:ascii="Arial" w:hAnsi="Arial" w:cs="Arial"/>
          <w:sz w:val="24"/>
          <w:szCs w:val="24"/>
        </w:rPr>
        <w:t>ntica do</w:t>
      </w:r>
      <w:r w:rsidR="00381A3B" w:rsidRPr="000C4B69">
        <w:rPr>
          <w:rFonts w:ascii="Arial" w:hAnsi="Arial" w:cs="Arial"/>
          <w:sz w:val="24"/>
          <w:szCs w:val="24"/>
        </w:rPr>
        <w:t xml:space="preserve"> </w:t>
      </w:r>
      <w:r w:rsidR="007A4DF4" w:rsidRPr="000C4B69">
        <w:rPr>
          <w:rFonts w:ascii="Arial" w:hAnsi="Arial" w:cs="Arial"/>
          <w:sz w:val="24"/>
          <w:szCs w:val="24"/>
        </w:rPr>
        <w:t>discente</w:t>
      </w:r>
      <w:r w:rsidR="00381A3B" w:rsidRPr="000C4B69">
        <w:rPr>
          <w:rFonts w:ascii="Arial" w:hAnsi="Arial" w:cs="Arial"/>
          <w:sz w:val="24"/>
          <w:szCs w:val="24"/>
        </w:rPr>
        <w:t xml:space="preserve">, ensejando compromisso político, social e ético com a sua futura profissão. </w:t>
      </w:r>
      <w:r w:rsidR="007A4DF4" w:rsidRPr="000C4B69">
        <w:rPr>
          <w:rFonts w:ascii="Arial" w:hAnsi="Arial" w:cs="Arial"/>
          <w:sz w:val="24"/>
          <w:szCs w:val="24"/>
        </w:rPr>
        <w:t xml:space="preserve">Para tanto, </w:t>
      </w:r>
      <w:r w:rsidR="00BD3D39" w:rsidRPr="000C4B69">
        <w:rPr>
          <w:rFonts w:ascii="Arial" w:hAnsi="Arial" w:cs="Arial"/>
          <w:sz w:val="24"/>
          <w:szCs w:val="24"/>
        </w:rPr>
        <w:t xml:space="preserve">em Diesel, </w:t>
      </w:r>
      <w:proofErr w:type="spellStart"/>
      <w:r w:rsidR="00BD3D39" w:rsidRPr="000C4B69">
        <w:rPr>
          <w:rFonts w:ascii="Arial" w:hAnsi="Arial" w:cs="Arial"/>
          <w:sz w:val="24"/>
          <w:szCs w:val="24"/>
        </w:rPr>
        <w:t>Baldez</w:t>
      </w:r>
      <w:proofErr w:type="spellEnd"/>
      <w:r w:rsidR="00BD3D39" w:rsidRPr="000C4B69">
        <w:rPr>
          <w:rFonts w:ascii="Arial" w:hAnsi="Arial" w:cs="Arial"/>
          <w:sz w:val="24"/>
          <w:szCs w:val="24"/>
        </w:rPr>
        <w:t xml:space="preserve"> e Martins (2017) </w:t>
      </w:r>
      <w:r w:rsidR="007A4DF4" w:rsidRPr="000C4B69">
        <w:rPr>
          <w:rFonts w:ascii="Arial" w:hAnsi="Arial" w:cs="Arial"/>
          <w:sz w:val="24"/>
          <w:szCs w:val="24"/>
        </w:rPr>
        <w:t>a articulação de metodologias ativas neste processo deve buscar atender</w:t>
      </w:r>
      <w:r w:rsidR="00BD3D39" w:rsidRPr="000C4B69">
        <w:rPr>
          <w:rFonts w:ascii="Arial" w:hAnsi="Arial" w:cs="Arial"/>
          <w:sz w:val="24"/>
          <w:szCs w:val="24"/>
        </w:rPr>
        <w:t xml:space="preserve"> os seguintes princípios</w:t>
      </w:r>
      <w:r w:rsidR="007A4DF4" w:rsidRPr="000C4B69">
        <w:rPr>
          <w:rFonts w:ascii="Arial" w:hAnsi="Arial" w:cs="Arial"/>
          <w:sz w:val="24"/>
          <w:szCs w:val="24"/>
        </w:rPr>
        <w:t>:</w:t>
      </w:r>
    </w:p>
    <w:p w:rsidR="00BD3D39" w:rsidRPr="000C4B69" w:rsidRDefault="00BD3D39" w:rsidP="007D4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38100" t="57150" r="67310" b="501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3D39" w:rsidRPr="000C4B69" w:rsidRDefault="007D46B9" w:rsidP="007D4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Fonte: DIESEL, BALDEZ; MARTINS (2017, p. 273).</w:t>
      </w:r>
    </w:p>
    <w:p w:rsidR="00864E0A" w:rsidRPr="000C4B69" w:rsidRDefault="00884EAF" w:rsidP="0036101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lastRenderedPageBreak/>
        <w:t xml:space="preserve">As metodologias ativas corroboram para a postura crítica e autônoma do educando, cuja formação integrada a ciência, a tecnologia e a cultura propõe-se ao desenvolvimento integral do </w:t>
      </w:r>
      <w:r w:rsidR="006B588A" w:rsidRPr="000C4B69">
        <w:rPr>
          <w:rFonts w:ascii="Arial" w:hAnsi="Arial" w:cs="Arial"/>
          <w:sz w:val="24"/>
          <w:szCs w:val="24"/>
        </w:rPr>
        <w:t>indivíduo estimada no mundo do trabalho</w:t>
      </w:r>
      <w:r w:rsidRPr="000C4B69">
        <w:rPr>
          <w:rFonts w:ascii="Arial" w:hAnsi="Arial" w:cs="Arial"/>
          <w:sz w:val="24"/>
          <w:szCs w:val="24"/>
        </w:rPr>
        <w:t xml:space="preserve">. </w:t>
      </w:r>
    </w:p>
    <w:p w:rsidR="000560D9" w:rsidRPr="000C4B69" w:rsidRDefault="00864E0A" w:rsidP="0036101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Um exemplo de metodologia ativa vê-se na Aprendizagem Baseada em Projetos – ABP, que de acordo com Paim (2016, p. 100-101) suas características se relacionam aos princípios acima mencionados, estimando: o foco na aprendizagem autentica; o trabalho cooperativo; a elaboração de um produto final da equipe; a voz e escolha do aluno; o ambiente de aprendizagem propício; o acompanhamento e os produtos expostos em audiência. </w:t>
      </w:r>
      <w:r w:rsidR="000560D9" w:rsidRPr="000C4B69">
        <w:rPr>
          <w:rFonts w:ascii="Arial" w:hAnsi="Arial" w:cs="Arial"/>
          <w:sz w:val="24"/>
          <w:szCs w:val="24"/>
        </w:rPr>
        <w:t xml:space="preserve">O processo de trabalho com projetos pode basear-se em disciplinas ou problemas, o primeiro corresponde a habilidades integradas do “aprender a fazer” enquanto o segundo assevera conhecimentos tanto profissionais como científicos adquiridos no decurso da formação (ENEMARK; KJAERSDAM, 2009). </w:t>
      </w:r>
    </w:p>
    <w:p w:rsidR="00884EAF" w:rsidRPr="000C4B69" w:rsidRDefault="000560D9" w:rsidP="0036101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O processo de trabalho da ABP baseia-se em três fases: de análise do problema, de resolução do problema e de relatório. </w:t>
      </w:r>
      <w:r w:rsidR="00864E0A" w:rsidRPr="000C4B69">
        <w:rPr>
          <w:rFonts w:ascii="Arial" w:hAnsi="Arial" w:cs="Arial"/>
          <w:sz w:val="24"/>
          <w:szCs w:val="24"/>
        </w:rPr>
        <w:t xml:space="preserve">  </w:t>
      </w:r>
      <w:r w:rsidR="00763933" w:rsidRPr="000C4B69">
        <w:rPr>
          <w:rFonts w:ascii="Arial" w:hAnsi="Arial" w:cs="Arial"/>
          <w:sz w:val="24"/>
          <w:szCs w:val="24"/>
        </w:rPr>
        <w:t>Estas fases devem considerar algumas características, tais como:</w:t>
      </w:r>
    </w:p>
    <w:p w:rsidR="00763933" w:rsidRPr="000C4B69" w:rsidRDefault="00763933" w:rsidP="000C4B69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i/>
          <w:sz w:val="24"/>
          <w:szCs w:val="24"/>
        </w:rPr>
        <w:t>Análise do problema.</w:t>
      </w:r>
      <w:r w:rsidRPr="000C4B69">
        <w:rPr>
          <w:rFonts w:ascii="Arial" w:hAnsi="Arial" w:cs="Arial"/>
          <w:sz w:val="24"/>
          <w:szCs w:val="24"/>
        </w:rPr>
        <w:t xml:space="preserve"> Aqui se expõe, explica-se e avalia-se o problema em um contexto amplo. Determina-se sua relevância e criam-se estratégias que ofereçam soluções padronizadas. Aqui, deve-se formular o problema. Nessa fase, o projeto se concentra principalmente em debates, estudos e definição de bibliografia. Talvez também em entrevistas com pessoas relevantes que confirmem a importância e a realidade do problema proposto. </w:t>
      </w:r>
    </w:p>
    <w:p w:rsidR="000C4B69" w:rsidRPr="000C4B69" w:rsidRDefault="00763933" w:rsidP="000C4B69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i/>
          <w:sz w:val="24"/>
          <w:szCs w:val="24"/>
        </w:rPr>
        <w:t>Resolução do problema.</w:t>
      </w:r>
      <w:r w:rsidRPr="000C4B69">
        <w:rPr>
          <w:rFonts w:ascii="Arial" w:hAnsi="Arial" w:cs="Arial"/>
          <w:sz w:val="24"/>
          <w:szCs w:val="24"/>
        </w:rPr>
        <w:t xml:space="preserve"> Definem-se critérios de avaliação com base em teorias científicas significativas e se avaliam possíveis formas de resolver o problema</w:t>
      </w:r>
      <w:r w:rsidR="000C4B69" w:rsidRPr="000C4B69">
        <w:rPr>
          <w:rFonts w:ascii="Arial" w:hAnsi="Arial" w:cs="Arial"/>
          <w:sz w:val="24"/>
          <w:szCs w:val="24"/>
        </w:rPr>
        <w:t xml:space="preserve"> [...] </w:t>
      </w:r>
      <w:r w:rsidR="000C4B69" w:rsidRPr="000C4B69">
        <w:rPr>
          <w:rFonts w:ascii="Arial" w:hAnsi="Arial" w:cs="Arial"/>
          <w:sz w:val="24"/>
          <w:szCs w:val="24"/>
        </w:rPr>
        <w:t>O problema pode se dividir em temas parciais, analisados um a um e detalhadamente, por métodos científicos importantes. Nesse ponto, cabe ao professor-tutor guiar a escolha dos métodos, como o faz nos processos de pesquisa. É provável que o problema exija uma pesquisa empírica quantitativa ou qualitativa, estudos de caso, análise lógica, definição de conceitos etc. O importante é que a escolha dos métodos possa ser aceita e explicada pela natureza do problema. Os resultados da pesquisa são avaliados em comparação com as consequências, e, novamente, com o próprio problema. Nessa fase o trabalho com projeto se caracteriza pela assimilação das capacidades profissionais, por meio de aulas, análises metódicas, pesquisas, trabalho de campo, etc.</w:t>
      </w:r>
    </w:p>
    <w:p w:rsidR="000C4B69" w:rsidRPr="000C4B69" w:rsidRDefault="000C4B69" w:rsidP="000C4B69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lastRenderedPageBreak/>
        <w:t xml:space="preserve">O </w:t>
      </w:r>
      <w:r w:rsidRPr="000C4B69">
        <w:rPr>
          <w:rFonts w:ascii="Arial" w:hAnsi="Arial" w:cs="Arial"/>
          <w:i/>
          <w:sz w:val="24"/>
          <w:szCs w:val="24"/>
        </w:rPr>
        <w:t xml:space="preserve">relatório. </w:t>
      </w:r>
      <w:r w:rsidRPr="000C4B69">
        <w:rPr>
          <w:rFonts w:ascii="Arial" w:hAnsi="Arial" w:cs="Arial"/>
          <w:sz w:val="24"/>
          <w:szCs w:val="24"/>
        </w:rPr>
        <w:t>Aqui, o grupo deve revisar o projeto, tirar conclusões e finalizar a documentação utilizada. O relatório representará o que foi estudado, demonstrará os conhecimentos adquiridos e como são produzidos. Nessa etapa final, um dos maiores objetivos é cumprir o prazo estabelecido, tal como</w:t>
      </w:r>
      <w:r w:rsidRPr="000C4B69">
        <w:rPr>
          <w:rFonts w:ascii="Arial" w:hAnsi="Arial" w:cs="Arial"/>
          <w:sz w:val="24"/>
          <w:szCs w:val="24"/>
        </w:rPr>
        <w:t xml:space="preserve"> ocorre na prática profissional</w:t>
      </w:r>
      <w:r w:rsidRPr="000C4B69">
        <w:rPr>
          <w:rFonts w:ascii="Arial" w:hAnsi="Arial" w:cs="Arial"/>
          <w:sz w:val="24"/>
          <w:szCs w:val="24"/>
        </w:rPr>
        <w:t xml:space="preserve"> (ENEMARK; KJAERSDAM, 2009, p. 32-33).</w:t>
      </w:r>
    </w:p>
    <w:p w:rsidR="000C4B69" w:rsidRPr="000C4B69" w:rsidRDefault="000C4B69" w:rsidP="000C4B69">
      <w:pPr>
        <w:jc w:val="both"/>
        <w:rPr>
          <w:rFonts w:ascii="Arial" w:hAnsi="Arial" w:cs="Arial"/>
          <w:sz w:val="24"/>
          <w:szCs w:val="24"/>
        </w:rPr>
      </w:pPr>
    </w:p>
    <w:p w:rsidR="000C4B69" w:rsidRDefault="000C4B69" w:rsidP="000C4B6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A metodologia a ser utilizada na Prática Profissional do Curso Técnico em Logística pode vir orientada e espelhada na prática da ABP, desde que observadas as características próprias desta atividade diante da formação profissional do educando. </w:t>
      </w:r>
    </w:p>
    <w:p w:rsidR="00EF234D" w:rsidRPr="000C4B69" w:rsidRDefault="00EF234D" w:rsidP="00EF234D">
      <w:pPr>
        <w:pStyle w:val="PargrafodaLista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PROJETO DE PRÁTICA PROFISSIONAL DO CURSO TÉCNICO EM LOGÍSTICA DO IFCE </w:t>
      </w:r>
      <w:r w:rsidRPr="000C4B69">
        <w:rPr>
          <w:rFonts w:ascii="Arial" w:hAnsi="Arial" w:cs="Arial"/>
          <w:i/>
          <w:sz w:val="24"/>
          <w:szCs w:val="24"/>
        </w:rPr>
        <w:t>CAMPUS</w:t>
      </w:r>
      <w:r w:rsidRPr="000C4B69">
        <w:rPr>
          <w:rFonts w:ascii="Arial" w:hAnsi="Arial" w:cs="Arial"/>
          <w:sz w:val="24"/>
          <w:szCs w:val="24"/>
        </w:rPr>
        <w:t xml:space="preserve"> HORIZONTE</w:t>
      </w:r>
    </w:p>
    <w:p w:rsidR="000C4B69" w:rsidRPr="000C4B69" w:rsidRDefault="000C4B69" w:rsidP="000C4B6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Sob o título de Projeto Integrador, as atividades de Prática Profissional do curso de Logística</w:t>
      </w:r>
      <w:r w:rsidR="00EF234D">
        <w:rPr>
          <w:rFonts w:ascii="Arial" w:hAnsi="Arial" w:cs="Arial"/>
          <w:sz w:val="24"/>
          <w:szCs w:val="24"/>
        </w:rPr>
        <w:t>, por exemplo,</w:t>
      </w:r>
      <w:r w:rsidRPr="000C4B69">
        <w:rPr>
          <w:rFonts w:ascii="Arial" w:hAnsi="Arial" w:cs="Arial"/>
          <w:sz w:val="24"/>
          <w:szCs w:val="24"/>
        </w:rPr>
        <w:t xml:space="preserve"> serão estruturadas em dois grandes projetos que se desenvolverão ao longo da formação profissional do educando: Projeto Integrador dos Fundamentos da Logística Aplicada e Projeto Integrador de Logística Integrada à Gestão.</w:t>
      </w:r>
    </w:p>
    <w:p w:rsidR="000C4B69" w:rsidRDefault="000C4B69" w:rsidP="000C4B6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Para cada um destes projetos serão observadas as etapas de </w:t>
      </w:r>
      <w:r w:rsidRPr="000C4B69">
        <w:rPr>
          <w:rFonts w:ascii="Arial" w:hAnsi="Arial" w:cs="Arial"/>
          <w:i/>
          <w:sz w:val="24"/>
          <w:szCs w:val="24"/>
        </w:rPr>
        <w:t>análise do problema</w:t>
      </w:r>
      <w:r w:rsidRPr="000C4B69">
        <w:rPr>
          <w:rFonts w:ascii="Arial" w:hAnsi="Arial" w:cs="Arial"/>
          <w:sz w:val="24"/>
          <w:szCs w:val="24"/>
        </w:rPr>
        <w:t xml:space="preserve">, </w:t>
      </w:r>
      <w:r w:rsidRPr="000C4B69">
        <w:rPr>
          <w:rFonts w:ascii="Arial" w:hAnsi="Arial" w:cs="Arial"/>
          <w:i/>
          <w:sz w:val="24"/>
          <w:szCs w:val="24"/>
        </w:rPr>
        <w:t>resolução do problema</w:t>
      </w:r>
      <w:r w:rsidRPr="000C4B69">
        <w:rPr>
          <w:rFonts w:ascii="Arial" w:hAnsi="Arial" w:cs="Arial"/>
          <w:sz w:val="24"/>
          <w:szCs w:val="24"/>
        </w:rPr>
        <w:t xml:space="preserve"> e </w:t>
      </w:r>
      <w:r w:rsidRPr="000C4B69">
        <w:rPr>
          <w:rFonts w:ascii="Arial" w:hAnsi="Arial" w:cs="Arial"/>
          <w:i/>
          <w:sz w:val="24"/>
          <w:szCs w:val="24"/>
        </w:rPr>
        <w:t>relatório</w:t>
      </w:r>
      <w:r w:rsidRPr="000C4B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Além de contabilizar na carga horária do curso, os Projetos Integradores serão considerados como atividades avaliativas das disciplinas integradas. </w:t>
      </w:r>
      <w:r w:rsidRPr="000C4B69">
        <w:rPr>
          <w:rFonts w:ascii="Arial" w:hAnsi="Arial" w:cs="Arial"/>
          <w:sz w:val="24"/>
          <w:szCs w:val="24"/>
        </w:rPr>
        <w:t xml:space="preserve">De acordo com o Regulamento de Organização Didática do IFCE, Resolução Consup nº 35 de 22 de junho de 2015, as atividades avaliativas devem constituir um caráter diagnóstico, formativo, contínuo e processual, deste modo, o </w:t>
      </w:r>
      <w:r w:rsidRPr="000C4B69">
        <w:rPr>
          <w:rFonts w:ascii="Arial" w:hAnsi="Arial" w:cs="Arial"/>
          <w:i/>
          <w:sz w:val="24"/>
          <w:szCs w:val="24"/>
        </w:rPr>
        <w:t xml:space="preserve">relatório </w:t>
      </w:r>
      <w:r w:rsidRPr="000C4B69">
        <w:rPr>
          <w:rFonts w:ascii="Arial" w:hAnsi="Arial" w:cs="Arial"/>
          <w:sz w:val="24"/>
          <w:szCs w:val="24"/>
        </w:rPr>
        <w:t xml:space="preserve">gerado a partir do Projeto Integrador constituirá a materialização das notas da Etapa II dos primeiro e segundo semestre, respectivamente. </w:t>
      </w:r>
    </w:p>
    <w:p w:rsidR="00EF234D" w:rsidRDefault="000C4B69" w:rsidP="000C4B6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Além disso, os processos de desenvolvimento do Projeto apresentarão </w:t>
      </w:r>
      <w:r w:rsidR="00EF234D">
        <w:rPr>
          <w:rFonts w:ascii="Arial" w:hAnsi="Arial" w:cs="Arial"/>
          <w:sz w:val="24"/>
          <w:szCs w:val="24"/>
        </w:rPr>
        <w:t xml:space="preserve">planejamento coletivo e </w:t>
      </w:r>
      <w:r w:rsidRPr="000C4B69">
        <w:rPr>
          <w:rFonts w:ascii="Arial" w:hAnsi="Arial" w:cs="Arial"/>
          <w:sz w:val="24"/>
          <w:szCs w:val="24"/>
        </w:rPr>
        <w:t>critérios de avaliação</w:t>
      </w:r>
      <w:r w:rsidR="00EF234D">
        <w:rPr>
          <w:rFonts w:ascii="Arial" w:hAnsi="Arial" w:cs="Arial"/>
          <w:sz w:val="24"/>
          <w:szCs w:val="24"/>
        </w:rPr>
        <w:t xml:space="preserve"> da aprendizagem</w:t>
      </w:r>
      <w:r w:rsidRPr="000C4B69">
        <w:rPr>
          <w:rFonts w:ascii="Arial" w:hAnsi="Arial" w:cs="Arial"/>
          <w:sz w:val="24"/>
          <w:szCs w:val="24"/>
        </w:rPr>
        <w:t xml:space="preserve"> relacionados ao</w:t>
      </w:r>
      <w:r w:rsidR="00EF234D">
        <w:rPr>
          <w:rFonts w:ascii="Arial" w:hAnsi="Arial" w:cs="Arial"/>
          <w:sz w:val="24"/>
          <w:szCs w:val="24"/>
        </w:rPr>
        <w:t>s</w:t>
      </w:r>
      <w:r w:rsidRPr="000C4B69">
        <w:rPr>
          <w:rFonts w:ascii="Arial" w:hAnsi="Arial" w:cs="Arial"/>
          <w:sz w:val="24"/>
          <w:szCs w:val="24"/>
        </w:rPr>
        <w:t xml:space="preserve"> domínio</w:t>
      </w:r>
      <w:r w:rsidR="00EF234D">
        <w:rPr>
          <w:rFonts w:ascii="Arial" w:hAnsi="Arial" w:cs="Arial"/>
          <w:sz w:val="24"/>
          <w:szCs w:val="24"/>
        </w:rPr>
        <w:t>s</w:t>
      </w:r>
      <w:r w:rsidRPr="000C4B69">
        <w:rPr>
          <w:rFonts w:ascii="Arial" w:hAnsi="Arial" w:cs="Arial"/>
          <w:sz w:val="24"/>
          <w:szCs w:val="24"/>
        </w:rPr>
        <w:t xml:space="preserve"> de competências cognitivas, afetivas, sociais e culturais evidenciadas nas temáticas sugeridas para cada Projeto.  </w:t>
      </w:r>
    </w:p>
    <w:p w:rsidR="000C4B69" w:rsidRPr="000C4B69" w:rsidRDefault="008B2D40" w:rsidP="000C4B6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planejamento coletivo </w:t>
      </w:r>
      <w:r w:rsidR="00EF234D">
        <w:rPr>
          <w:rFonts w:ascii="Arial" w:hAnsi="Arial" w:cs="Arial"/>
          <w:sz w:val="24"/>
          <w:szCs w:val="24"/>
        </w:rPr>
        <w:t xml:space="preserve">do Projeto Integrador </w:t>
      </w:r>
      <w:r>
        <w:rPr>
          <w:rFonts w:ascii="Arial" w:hAnsi="Arial" w:cs="Arial"/>
          <w:sz w:val="24"/>
          <w:szCs w:val="24"/>
        </w:rPr>
        <w:t>faz-se necessário pelo corpo docente</w:t>
      </w:r>
      <w:r w:rsidR="00EF23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atuante no curso citado</w:t>
      </w:r>
      <w:r w:rsidR="00EF23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diante da globalidade de temáticas a serem </w:t>
      </w:r>
      <w:r>
        <w:rPr>
          <w:rFonts w:ascii="Arial" w:hAnsi="Arial" w:cs="Arial"/>
          <w:sz w:val="24"/>
          <w:szCs w:val="24"/>
        </w:rPr>
        <w:lastRenderedPageBreak/>
        <w:t xml:space="preserve">consideradas, além dos critérios e parâmetros avaliativos que deverão ser </w:t>
      </w:r>
      <w:r w:rsidR="00EF234D">
        <w:rPr>
          <w:rFonts w:ascii="Arial" w:hAnsi="Arial" w:cs="Arial"/>
          <w:sz w:val="24"/>
          <w:szCs w:val="24"/>
        </w:rPr>
        <w:t xml:space="preserve">acordados por estes atores. Ao desenvolver no planejamento coletivo a análise da realidade, a projeção de finalidades e as formas de mediação, a concretização do Projeto Integrador far-se-á mediante o compromisso e dedicação do trabalho colaborativo entre os próprios professores, legitimando a materialização da interdisciplinaridade no desenvolvimento curricular do curso (VASCONCELLOS, 2012). </w:t>
      </w:r>
    </w:p>
    <w:p w:rsidR="000C4B69" w:rsidRPr="000C4B69" w:rsidRDefault="000C4B69" w:rsidP="000C4B6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Ao considerar o escopo interdisciplinar e multidisciplinar, o Projeto Integrador baseia-se nos componentes curriculares, de forma a integrá-los em um processo coletivo de ensino e de aprendizagem. A seguir o detalhamento dos dois Projetos Integradores, a partir dos atributos considerados. </w:t>
      </w:r>
    </w:p>
    <w:p w:rsidR="000C4B69" w:rsidRPr="000C4B69" w:rsidRDefault="00EF234D" w:rsidP="00EF234D">
      <w:pPr>
        <w:shd w:val="clear" w:color="auto" w:fill="E7E6E6" w:themeFill="background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0C4B69" w:rsidRPr="000C4B69">
        <w:rPr>
          <w:rFonts w:ascii="Arial" w:hAnsi="Arial" w:cs="Arial"/>
          <w:sz w:val="24"/>
          <w:szCs w:val="24"/>
        </w:rPr>
        <w:t>PROJETO INTEGRADOR DOS FUNDAMENTOS DA LOGÍSTICA APLICADA</w:t>
      </w:r>
    </w:p>
    <w:p w:rsidR="000C4B69" w:rsidRDefault="00AE135E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 w:rsidR="000C4B69" w:rsidRPr="000C4B69">
        <w:rPr>
          <w:rFonts w:ascii="Arial" w:hAnsi="Arial" w:cs="Arial"/>
          <w:b/>
          <w:sz w:val="24"/>
          <w:szCs w:val="24"/>
        </w:rPr>
        <w:t>Logística e seu impacto na economia organizacional</w:t>
      </w:r>
    </w:p>
    <w:p w:rsidR="00AE135E" w:rsidRPr="000C4B69" w:rsidRDefault="00AE135E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DESENVOLVIMENTO: 1º semestre</w:t>
      </w:r>
    </w:p>
    <w:p w:rsidR="000C4B69" w:rsidRPr="000C4B69" w:rsidRDefault="000C4B69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4B69">
        <w:rPr>
          <w:rFonts w:ascii="Arial" w:hAnsi="Arial" w:cs="Arial"/>
          <w:b/>
          <w:sz w:val="24"/>
          <w:szCs w:val="24"/>
        </w:rPr>
        <w:t xml:space="preserve">Disciplina </w:t>
      </w:r>
      <w:r w:rsidR="00197BFF">
        <w:rPr>
          <w:rFonts w:ascii="Arial" w:hAnsi="Arial" w:cs="Arial"/>
          <w:b/>
          <w:sz w:val="24"/>
          <w:szCs w:val="24"/>
        </w:rPr>
        <w:t>âncora</w:t>
      </w:r>
      <w:r w:rsidR="00197BFF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Pr="000C4B69">
        <w:rPr>
          <w:rFonts w:ascii="Arial" w:hAnsi="Arial" w:cs="Arial"/>
          <w:b/>
          <w:sz w:val="24"/>
          <w:szCs w:val="24"/>
        </w:rPr>
        <w:t>: Introdução ao conhecimento logístico</w:t>
      </w:r>
    </w:p>
    <w:p w:rsidR="000C4B69" w:rsidRPr="000C4B69" w:rsidRDefault="000C4B69" w:rsidP="000C4B69">
      <w:pPr>
        <w:spacing w:line="36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Disciplinas</w:t>
      </w:r>
      <w:r w:rsidR="00197BFF">
        <w:rPr>
          <w:rFonts w:ascii="Arial" w:hAnsi="Arial" w:cs="Arial"/>
          <w:sz w:val="24"/>
          <w:szCs w:val="24"/>
        </w:rPr>
        <w:t xml:space="preserve"> integradas para desenvolvimento do projeto: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7907"/>
        <w:gridCol w:w="357"/>
      </w:tblGrid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Fundamentos da Administração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Informática aplicada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Inglês Instrumental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Introdução ao estudo da Logística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Comunicação e redação empresarial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Matemática Aplicada (porcentagem, regra de três, gráficos, matemática financeira)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Higiene e Segurança do trabalho e Ergonomia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</w:tbl>
    <w:p w:rsidR="000C4B69" w:rsidRPr="000C4B69" w:rsidRDefault="000C4B69" w:rsidP="000C4B69">
      <w:pPr>
        <w:spacing w:line="360" w:lineRule="auto"/>
        <w:rPr>
          <w:rFonts w:ascii="Arial" w:hAnsi="Arial" w:cs="Arial"/>
          <w:sz w:val="24"/>
          <w:szCs w:val="24"/>
        </w:rPr>
      </w:pPr>
    </w:p>
    <w:p w:rsidR="000C4B69" w:rsidRPr="000C4B69" w:rsidRDefault="000C4B69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4B69">
        <w:rPr>
          <w:rFonts w:ascii="Arial" w:hAnsi="Arial" w:cs="Arial"/>
          <w:b/>
          <w:sz w:val="24"/>
          <w:szCs w:val="24"/>
        </w:rPr>
        <w:t>Temas sugeridos:</w:t>
      </w:r>
    </w:p>
    <w:p w:rsidR="000C4B69" w:rsidRPr="000C4B69" w:rsidRDefault="000C4B69" w:rsidP="000C4B6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i/>
          <w:sz w:val="24"/>
          <w:szCs w:val="24"/>
        </w:rPr>
        <w:t xml:space="preserve">Suporte logístico no e-commerce </w:t>
      </w:r>
      <w:r w:rsidRPr="000C4B69">
        <w:rPr>
          <w:rFonts w:ascii="Arial" w:hAnsi="Arial" w:cs="Arial"/>
          <w:sz w:val="24"/>
          <w:szCs w:val="24"/>
        </w:rPr>
        <w:t>(comércio virtual);</w:t>
      </w:r>
    </w:p>
    <w:p w:rsidR="000C4B69" w:rsidRPr="000C4B69" w:rsidRDefault="000C4B69" w:rsidP="000C4B6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0C4B69">
        <w:rPr>
          <w:rFonts w:ascii="Arial" w:hAnsi="Arial" w:cs="Arial"/>
          <w:i/>
          <w:sz w:val="24"/>
          <w:szCs w:val="24"/>
        </w:rPr>
        <w:t>Supplay</w:t>
      </w:r>
      <w:proofErr w:type="spellEnd"/>
      <w:r w:rsidRPr="000C4B69">
        <w:rPr>
          <w:rFonts w:ascii="Arial" w:hAnsi="Arial" w:cs="Arial"/>
          <w:i/>
          <w:sz w:val="24"/>
          <w:szCs w:val="24"/>
        </w:rPr>
        <w:t xml:space="preserve"> Chain Management </w:t>
      </w:r>
      <w:r w:rsidRPr="000C4B69">
        <w:rPr>
          <w:rFonts w:ascii="Arial" w:hAnsi="Arial" w:cs="Arial"/>
          <w:sz w:val="24"/>
          <w:szCs w:val="24"/>
        </w:rPr>
        <w:t>(Gestão da cadeia de suprimentos);</w:t>
      </w:r>
    </w:p>
    <w:p w:rsidR="000C4B69" w:rsidRPr="000C4B69" w:rsidRDefault="000C4B69" w:rsidP="000C4B6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C4B69">
        <w:rPr>
          <w:rFonts w:ascii="Arial" w:hAnsi="Arial" w:cs="Arial"/>
          <w:i/>
          <w:sz w:val="24"/>
          <w:szCs w:val="24"/>
        </w:rPr>
        <w:lastRenderedPageBreak/>
        <w:t>Postponement</w:t>
      </w:r>
      <w:proofErr w:type="spellEnd"/>
      <w:r w:rsidRPr="000C4B69">
        <w:rPr>
          <w:rFonts w:ascii="Arial" w:hAnsi="Arial" w:cs="Arial"/>
          <w:i/>
          <w:sz w:val="24"/>
          <w:szCs w:val="24"/>
        </w:rPr>
        <w:t xml:space="preserve"> </w:t>
      </w:r>
      <w:r w:rsidRPr="000C4B69">
        <w:rPr>
          <w:rFonts w:ascii="Arial" w:hAnsi="Arial" w:cs="Arial"/>
          <w:sz w:val="24"/>
          <w:szCs w:val="24"/>
        </w:rPr>
        <w:t>(Postergação);</w:t>
      </w:r>
    </w:p>
    <w:p w:rsidR="000C4B69" w:rsidRPr="000C4B69" w:rsidRDefault="000C4B69" w:rsidP="000C4B6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C4B69">
        <w:rPr>
          <w:rFonts w:ascii="Arial" w:hAnsi="Arial" w:cs="Arial"/>
          <w:i/>
          <w:sz w:val="24"/>
          <w:szCs w:val="24"/>
        </w:rPr>
        <w:t>Agile</w:t>
      </w:r>
      <w:proofErr w:type="spellEnd"/>
      <w:r w:rsidRPr="000C4B6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B69">
        <w:rPr>
          <w:rFonts w:ascii="Arial" w:hAnsi="Arial" w:cs="Arial"/>
          <w:i/>
          <w:sz w:val="24"/>
          <w:szCs w:val="24"/>
        </w:rPr>
        <w:t>enterprises</w:t>
      </w:r>
      <w:proofErr w:type="spellEnd"/>
      <w:r w:rsidRPr="000C4B69">
        <w:rPr>
          <w:rFonts w:ascii="Arial" w:hAnsi="Arial" w:cs="Arial"/>
          <w:i/>
          <w:sz w:val="24"/>
          <w:szCs w:val="24"/>
        </w:rPr>
        <w:t xml:space="preserve"> </w:t>
      </w:r>
      <w:r w:rsidRPr="000C4B69">
        <w:rPr>
          <w:rFonts w:ascii="Arial" w:hAnsi="Arial" w:cs="Arial"/>
          <w:sz w:val="24"/>
          <w:szCs w:val="24"/>
        </w:rPr>
        <w:t>(empresas ágeis)</w:t>
      </w:r>
      <w:r w:rsidRPr="000C4B69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0C4B69">
        <w:rPr>
          <w:rFonts w:ascii="Arial" w:hAnsi="Arial" w:cs="Arial"/>
          <w:i/>
          <w:sz w:val="24"/>
          <w:szCs w:val="24"/>
        </w:rPr>
        <w:t>smokeless</w:t>
      </w:r>
      <w:proofErr w:type="spellEnd"/>
      <w:r w:rsidRPr="000C4B6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B69">
        <w:rPr>
          <w:rFonts w:ascii="Arial" w:hAnsi="Arial" w:cs="Arial"/>
          <w:i/>
          <w:sz w:val="24"/>
          <w:szCs w:val="24"/>
        </w:rPr>
        <w:t>industry</w:t>
      </w:r>
      <w:proofErr w:type="spellEnd"/>
      <w:r w:rsidRPr="000C4B69">
        <w:rPr>
          <w:rFonts w:ascii="Arial" w:hAnsi="Arial" w:cs="Arial"/>
          <w:i/>
          <w:sz w:val="24"/>
          <w:szCs w:val="24"/>
        </w:rPr>
        <w:t xml:space="preserve"> </w:t>
      </w:r>
      <w:r w:rsidRPr="000C4B69">
        <w:rPr>
          <w:rFonts w:ascii="Arial" w:hAnsi="Arial" w:cs="Arial"/>
          <w:sz w:val="24"/>
          <w:szCs w:val="24"/>
        </w:rPr>
        <w:t>(indústria sem fumaça);</w:t>
      </w:r>
    </w:p>
    <w:p w:rsidR="000C4B69" w:rsidRPr="000C4B69" w:rsidRDefault="000C4B69" w:rsidP="000C4B6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B2C - Business </w:t>
      </w:r>
      <w:proofErr w:type="spellStart"/>
      <w:r w:rsidRPr="000C4B69">
        <w:rPr>
          <w:rFonts w:ascii="Arial" w:hAnsi="Arial" w:cs="Arial"/>
          <w:sz w:val="24"/>
          <w:szCs w:val="24"/>
        </w:rPr>
        <w:t>to</w:t>
      </w:r>
      <w:proofErr w:type="spellEnd"/>
      <w:r w:rsidRPr="000C4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B69">
        <w:rPr>
          <w:rFonts w:ascii="Arial" w:hAnsi="Arial" w:cs="Arial"/>
          <w:sz w:val="24"/>
          <w:szCs w:val="24"/>
        </w:rPr>
        <w:t>consumer</w:t>
      </w:r>
      <w:proofErr w:type="spellEnd"/>
      <w:r w:rsidRPr="000C4B69">
        <w:rPr>
          <w:rFonts w:ascii="Arial" w:hAnsi="Arial" w:cs="Arial"/>
          <w:sz w:val="24"/>
          <w:szCs w:val="24"/>
        </w:rPr>
        <w:t xml:space="preserve"> (empresa para consumidor) / Business </w:t>
      </w:r>
      <w:proofErr w:type="spellStart"/>
      <w:r w:rsidRPr="000C4B69">
        <w:rPr>
          <w:rFonts w:ascii="Arial" w:hAnsi="Arial" w:cs="Arial"/>
          <w:sz w:val="24"/>
          <w:szCs w:val="24"/>
        </w:rPr>
        <w:t>to</w:t>
      </w:r>
      <w:proofErr w:type="spellEnd"/>
      <w:r w:rsidRPr="000C4B69">
        <w:rPr>
          <w:rFonts w:ascii="Arial" w:hAnsi="Arial" w:cs="Arial"/>
          <w:sz w:val="24"/>
          <w:szCs w:val="24"/>
        </w:rPr>
        <w:t xml:space="preserve"> business (empresa para empresa);</w:t>
      </w:r>
    </w:p>
    <w:p w:rsidR="000C4B69" w:rsidRPr="000C4B69" w:rsidRDefault="00197BFF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Passo a passo para o desenvolvimento da ABP no Projeto Integrador e habilidades envolvidas:</w:t>
      </w:r>
    </w:p>
    <w:p w:rsidR="000C4B69" w:rsidRPr="000C4B69" w:rsidRDefault="000C4B69" w:rsidP="000C4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1º) Escolha do tema </w:t>
      </w:r>
    </w:p>
    <w:p w:rsidR="000C4B69" w:rsidRPr="000C4B69" w:rsidRDefault="00197BFF" w:rsidP="000C4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2°) Plano de negócio (</w:t>
      </w:r>
      <w:proofErr w:type="gramStart"/>
      <w:r>
        <w:rPr>
          <w:rFonts w:ascii="Arial" w:hAnsi="Arial" w:cs="Arial"/>
          <w:sz w:val="24"/>
          <w:szCs w:val="24"/>
        </w:rPr>
        <w:t>SWOT)  (</w:t>
      </w:r>
      <w:proofErr w:type="gramEnd"/>
      <w:r>
        <w:rPr>
          <w:rFonts w:ascii="Arial" w:hAnsi="Arial" w:cs="Arial"/>
          <w:sz w:val="24"/>
          <w:szCs w:val="24"/>
        </w:rPr>
        <w:t>habilidades do f</w:t>
      </w:r>
      <w:r w:rsidR="000C4B69" w:rsidRPr="000C4B69">
        <w:rPr>
          <w:rFonts w:ascii="Arial" w:hAnsi="Arial" w:cs="Arial"/>
          <w:sz w:val="24"/>
          <w:szCs w:val="24"/>
        </w:rPr>
        <w:t xml:space="preserve">undamento da </w:t>
      </w:r>
      <w:r>
        <w:rPr>
          <w:rFonts w:ascii="Arial" w:hAnsi="Arial" w:cs="Arial"/>
          <w:sz w:val="24"/>
          <w:szCs w:val="24"/>
        </w:rPr>
        <w:t>a</w:t>
      </w:r>
      <w:r w:rsidR="000C4B69" w:rsidRPr="000C4B69">
        <w:rPr>
          <w:rFonts w:ascii="Arial" w:hAnsi="Arial" w:cs="Arial"/>
          <w:sz w:val="24"/>
          <w:szCs w:val="24"/>
        </w:rPr>
        <w:t>dministração</w:t>
      </w:r>
      <w:r>
        <w:rPr>
          <w:rFonts w:ascii="Arial" w:hAnsi="Arial" w:cs="Arial"/>
          <w:sz w:val="24"/>
          <w:szCs w:val="24"/>
        </w:rPr>
        <w:t>)</w:t>
      </w:r>
      <w:r w:rsidR="000C4B69" w:rsidRPr="000C4B69">
        <w:rPr>
          <w:rFonts w:ascii="Arial" w:hAnsi="Arial" w:cs="Arial"/>
          <w:sz w:val="24"/>
          <w:szCs w:val="24"/>
        </w:rPr>
        <w:t xml:space="preserve"> </w:t>
      </w:r>
    </w:p>
    <w:p w:rsidR="000C4B69" w:rsidRPr="000C4B69" w:rsidRDefault="000C4B69" w:rsidP="000C4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3°) Tratam</w:t>
      </w:r>
      <w:r w:rsidR="00197BFF">
        <w:rPr>
          <w:rFonts w:ascii="Arial" w:hAnsi="Arial" w:cs="Arial"/>
          <w:sz w:val="24"/>
          <w:szCs w:val="24"/>
        </w:rPr>
        <w:t>ento e interpretação de dados (habilidades de i</w:t>
      </w:r>
      <w:r w:rsidRPr="000C4B69">
        <w:rPr>
          <w:rFonts w:ascii="Arial" w:hAnsi="Arial" w:cs="Arial"/>
          <w:sz w:val="24"/>
          <w:szCs w:val="24"/>
        </w:rPr>
        <w:t>nformática e matemática aplicada</w:t>
      </w:r>
      <w:r w:rsidR="00197BFF">
        <w:rPr>
          <w:rFonts w:ascii="Arial" w:hAnsi="Arial" w:cs="Arial"/>
          <w:sz w:val="24"/>
          <w:szCs w:val="24"/>
        </w:rPr>
        <w:t>)</w:t>
      </w:r>
    </w:p>
    <w:p w:rsidR="000C4B69" w:rsidRPr="000C4B69" w:rsidRDefault="000C4B69" w:rsidP="000C4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4º) Domínio de termos e conteúdo </w:t>
      </w:r>
      <w:r w:rsidR="00197BFF">
        <w:rPr>
          <w:rFonts w:ascii="Arial" w:hAnsi="Arial" w:cs="Arial"/>
          <w:sz w:val="24"/>
          <w:szCs w:val="24"/>
        </w:rPr>
        <w:t>(habilidades do Inglês, introdução a logística)</w:t>
      </w:r>
    </w:p>
    <w:p w:rsidR="000C4B69" w:rsidRPr="000C4B69" w:rsidRDefault="000C4B69" w:rsidP="000C4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5º) Mapa de risco, procedimentos de primeiros so</w:t>
      </w:r>
      <w:r w:rsidR="00197BFF">
        <w:rPr>
          <w:rFonts w:ascii="Arial" w:hAnsi="Arial" w:cs="Arial"/>
          <w:sz w:val="24"/>
          <w:szCs w:val="24"/>
        </w:rPr>
        <w:t xml:space="preserve">corros, identificação de </w:t>
      </w:r>
      <w:proofErr w:type="spellStart"/>
      <w:r w:rsidR="00197BFF">
        <w:rPr>
          <w:rFonts w:ascii="Arial" w:hAnsi="Arial" w:cs="Arial"/>
          <w:sz w:val="24"/>
          <w:szCs w:val="24"/>
        </w:rPr>
        <w:t>EPI’s</w:t>
      </w:r>
      <w:proofErr w:type="spellEnd"/>
      <w:r w:rsidR="00197BFF">
        <w:rPr>
          <w:rFonts w:ascii="Arial" w:hAnsi="Arial" w:cs="Arial"/>
          <w:sz w:val="24"/>
          <w:szCs w:val="24"/>
        </w:rPr>
        <w:t xml:space="preserve"> (habilidades de h</w:t>
      </w:r>
      <w:r w:rsidRPr="000C4B69">
        <w:rPr>
          <w:rFonts w:ascii="Arial" w:hAnsi="Arial" w:cs="Arial"/>
          <w:sz w:val="24"/>
          <w:szCs w:val="24"/>
        </w:rPr>
        <w:t xml:space="preserve">igiene e </w:t>
      </w:r>
      <w:r w:rsidR="00197BFF">
        <w:rPr>
          <w:rFonts w:ascii="Arial" w:hAnsi="Arial" w:cs="Arial"/>
          <w:sz w:val="24"/>
          <w:szCs w:val="24"/>
        </w:rPr>
        <w:t>s</w:t>
      </w:r>
      <w:r w:rsidRPr="000C4B69">
        <w:rPr>
          <w:rFonts w:ascii="Arial" w:hAnsi="Arial" w:cs="Arial"/>
          <w:sz w:val="24"/>
          <w:szCs w:val="24"/>
        </w:rPr>
        <w:t>egurança do trabalho</w:t>
      </w:r>
      <w:r w:rsidR="00197BFF">
        <w:rPr>
          <w:rFonts w:ascii="Arial" w:hAnsi="Arial" w:cs="Arial"/>
          <w:sz w:val="24"/>
          <w:szCs w:val="24"/>
        </w:rPr>
        <w:t>)</w:t>
      </w:r>
    </w:p>
    <w:p w:rsidR="000C4B69" w:rsidRPr="000C4B69" w:rsidRDefault="000C4B69" w:rsidP="000C4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6°</w:t>
      </w:r>
      <w:r w:rsidR="00197BFF">
        <w:rPr>
          <w:rFonts w:ascii="Arial" w:hAnsi="Arial" w:cs="Arial"/>
          <w:sz w:val="24"/>
          <w:szCs w:val="24"/>
        </w:rPr>
        <w:t xml:space="preserve">) Relatório e </w:t>
      </w:r>
      <w:proofErr w:type="gramStart"/>
      <w:r w:rsidR="00197BFF">
        <w:rPr>
          <w:rFonts w:ascii="Arial" w:hAnsi="Arial" w:cs="Arial"/>
          <w:sz w:val="24"/>
          <w:szCs w:val="24"/>
        </w:rPr>
        <w:t>apresentação  (</w:t>
      </w:r>
      <w:proofErr w:type="gramEnd"/>
      <w:r w:rsidR="00197BFF">
        <w:rPr>
          <w:rFonts w:ascii="Arial" w:hAnsi="Arial" w:cs="Arial"/>
          <w:sz w:val="24"/>
          <w:szCs w:val="24"/>
        </w:rPr>
        <w:t xml:space="preserve">habilidades da </w:t>
      </w:r>
      <w:r w:rsidRPr="000C4B69">
        <w:rPr>
          <w:rFonts w:ascii="Arial" w:hAnsi="Arial" w:cs="Arial"/>
          <w:sz w:val="24"/>
          <w:szCs w:val="24"/>
        </w:rPr>
        <w:t>comunicação e expressão</w:t>
      </w:r>
      <w:r w:rsidR="00197BFF">
        <w:rPr>
          <w:rFonts w:ascii="Arial" w:hAnsi="Arial" w:cs="Arial"/>
          <w:sz w:val="24"/>
          <w:szCs w:val="24"/>
        </w:rPr>
        <w:t>)</w:t>
      </w:r>
    </w:p>
    <w:p w:rsidR="000C4B69" w:rsidRPr="000C4B69" w:rsidRDefault="000C4B69" w:rsidP="000C4B6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4B69" w:rsidRPr="000C4B69" w:rsidRDefault="00EF234D" w:rsidP="00EF234D">
      <w:pPr>
        <w:shd w:val="clear" w:color="auto" w:fill="E7E6E6" w:themeFill="background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0C4B69" w:rsidRPr="000C4B69">
        <w:rPr>
          <w:rFonts w:ascii="Arial" w:hAnsi="Arial" w:cs="Arial"/>
          <w:sz w:val="24"/>
          <w:szCs w:val="24"/>
        </w:rPr>
        <w:t>PROJETO INTEGRADOR DE LOGÍSTICA INTEGRADA A GESTÃO</w:t>
      </w:r>
    </w:p>
    <w:p w:rsidR="000C4B69" w:rsidRPr="000C4B69" w:rsidRDefault="000C4B69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4B69">
        <w:rPr>
          <w:rFonts w:ascii="Arial" w:hAnsi="Arial" w:cs="Arial"/>
          <w:b/>
          <w:sz w:val="24"/>
          <w:szCs w:val="24"/>
        </w:rPr>
        <w:t>TEMA 2º SEMESTRE: Técnicas de gestão aplicadas a logística</w:t>
      </w:r>
    </w:p>
    <w:p w:rsidR="000C4B69" w:rsidRPr="000C4B69" w:rsidRDefault="000C4B69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4B69">
        <w:rPr>
          <w:rFonts w:ascii="Arial" w:hAnsi="Arial" w:cs="Arial"/>
          <w:b/>
          <w:sz w:val="24"/>
          <w:szCs w:val="24"/>
        </w:rPr>
        <w:t>Disciplina mestre: PCP e Gestão de Estoque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7907"/>
        <w:gridCol w:w="357"/>
      </w:tblGrid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de materiais e serviços (classificação de materiais, e bens patrimoniais, gestão de compras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Estatística aplicada (distribuição frequência, medidas de posição, dispersão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de pessoas e empreendedorismo (ética, liderança)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Armazenagem (centro de distribuição, equipamentos, acondicionamentos)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Expedição e distribuição (modais, ferrovia, porto, rodovia)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Planejamento e Controle da Produção - PCP (Gestão de Estoque)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0C4B69" w:rsidRPr="000C4B69" w:rsidTr="00890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Custos Logísticos I (PEPS, UEPS)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B69" w:rsidRPr="000C4B69" w:rsidRDefault="000C4B69" w:rsidP="0089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4B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</w:tbl>
    <w:p w:rsidR="000C4B69" w:rsidRPr="000C4B69" w:rsidRDefault="000C4B69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4B69" w:rsidRPr="000C4B69" w:rsidRDefault="000C4B69" w:rsidP="000C4B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4B69">
        <w:rPr>
          <w:rFonts w:ascii="Arial" w:hAnsi="Arial" w:cs="Arial"/>
          <w:b/>
          <w:sz w:val="24"/>
          <w:szCs w:val="24"/>
        </w:rPr>
        <w:t>Temas sugeridos</w:t>
      </w:r>
    </w:p>
    <w:p w:rsidR="000C4B69" w:rsidRPr="000C4B69" w:rsidRDefault="000C4B69" w:rsidP="000C4B6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Aquisição e armazenagem de bens de consumo;</w:t>
      </w:r>
    </w:p>
    <w:p w:rsidR="000C4B69" w:rsidRPr="000C4B69" w:rsidRDefault="000C4B69" w:rsidP="000C4B6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Contratação e controle de serviços;</w:t>
      </w:r>
    </w:p>
    <w:p w:rsidR="000C4B69" w:rsidRPr="000C4B69" w:rsidRDefault="000C4B69" w:rsidP="000C4B6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197BFF" w:rsidRPr="00197BFF" w:rsidRDefault="00197BFF" w:rsidP="00197B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97BFF">
        <w:rPr>
          <w:rFonts w:ascii="Arial" w:hAnsi="Arial" w:cs="Arial"/>
          <w:b/>
          <w:sz w:val="24"/>
          <w:szCs w:val="24"/>
        </w:rPr>
        <w:lastRenderedPageBreak/>
        <w:t>Passo a passo para o desenvolvimento da ABP no Projeto Integrador e habilidades envolvidas:</w:t>
      </w:r>
    </w:p>
    <w:p w:rsidR="000C4B69" w:rsidRPr="000C4B69" w:rsidRDefault="000C4B69" w:rsidP="000C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1º) Escolha do tema </w:t>
      </w:r>
    </w:p>
    <w:p w:rsidR="000C4B69" w:rsidRPr="000C4B69" w:rsidRDefault="000C4B69" w:rsidP="000C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>2°) Gestão de compras</w:t>
      </w:r>
      <w:r w:rsidR="00197BFF">
        <w:rPr>
          <w:rFonts w:ascii="Arial" w:hAnsi="Arial" w:cs="Arial"/>
          <w:sz w:val="24"/>
          <w:szCs w:val="24"/>
        </w:rPr>
        <w:t xml:space="preserve"> (habilidades de a</w:t>
      </w:r>
      <w:r w:rsidRPr="000C4B69">
        <w:rPr>
          <w:rFonts w:ascii="Arial" w:hAnsi="Arial" w:cs="Arial"/>
          <w:sz w:val="24"/>
          <w:szCs w:val="24"/>
        </w:rPr>
        <w:t>dministração de materiais e serviços</w:t>
      </w:r>
      <w:r w:rsidR="00197BFF">
        <w:rPr>
          <w:rFonts w:ascii="Arial" w:hAnsi="Arial" w:cs="Arial"/>
          <w:sz w:val="24"/>
          <w:szCs w:val="24"/>
        </w:rPr>
        <w:t>)</w:t>
      </w:r>
      <w:r w:rsidRPr="000C4B69">
        <w:rPr>
          <w:rFonts w:ascii="Arial" w:hAnsi="Arial" w:cs="Arial"/>
          <w:sz w:val="24"/>
          <w:szCs w:val="24"/>
        </w:rPr>
        <w:t xml:space="preserve"> </w:t>
      </w:r>
    </w:p>
    <w:p w:rsidR="000C4B69" w:rsidRPr="000C4B69" w:rsidRDefault="000C4B69" w:rsidP="000C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3°) Cálculo de </w:t>
      </w:r>
      <w:r w:rsidR="00197BFF">
        <w:rPr>
          <w:rFonts w:ascii="Arial" w:hAnsi="Arial" w:cs="Arial"/>
          <w:sz w:val="24"/>
          <w:szCs w:val="24"/>
        </w:rPr>
        <w:t>Média e desvios a</w:t>
      </w:r>
      <w:r w:rsidRPr="000C4B69">
        <w:rPr>
          <w:rFonts w:ascii="Arial" w:hAnsi="Arial" w:cs="Arial"/>
          <w:sz w:val="24"/>
          <w:szCs w:val="24"/>
        </w:rPr>
        <w:t xml:space="preserve">ssertividade, </w:t>
      </w:r>
      <w:r w:rsidR="00197BFF">
        <w:rPr>
          <w:rFonts w:ascii="Arial" w:hAnsi="Arial" w:cs="Arial"/>
          <w:sz w:val="24"/>
          <w:szCs w:val="24"/>
        </w:rPr>
        <w:t>a</w:t>
      </w:r>
      <w:r w:rsidRPr="000C4B69">
        <w:rPr>
          <w:rFonts w:ascii="Arial" w:hAnsi="Arial" w:cs="Arial"/>
          <w:sz w:val="24"/>
          <w:szCs w:val="24"/>
        </w:rPr>
        <w:t xml:space="preserve">trasos, e interpretação </w:t>
      </w:r>
      <w:r w:rsidR="00197BFF">
        <w:rPr>
          <w:rFonts w:ascii="Arial" w:hAnsi="Arial" w:cs="Arial"/>
          <w:sz w:val="24"/>
          <w:szCs w:val="24"/>
        </w:rPr>
        <w:t xml:space="preserve">(habilidades de </w:t>
      </w:r>
      <w:r w:rsidRPr="000C4B69">
        <w:rPr>
          <w:rFonts w:ascii="Arial" w:hAnsi="Arial" w:cs="Arial"/>
          <w:sz w:val="24"/>
          <w:szCs w:val="24"/>
        </w:rPr>
        <w:t>estatística</w:t>
      </w:r>
      <w:r w:rsidR="00197BFF">
        <w:rPr>
          <w:rFonts w:ascii="Arial" w:hAnsi="Arial" w:cs="Arial"/>
          <w:sz w:val="24"/>
          <w:szCs w:val="24"/>
        </w:rPr>
        <w:t>)</w:t>
      </w:r>
    </w:p>
    <w:p w:rsidR="000C4B69" w:rsidRPr="000C4B69" w:rsidRDefault="000C4B69" w:rsidP="000C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4º) Transparência ética, liderança </w:t>
      </w:r>
      <w:r w:rsidR="00197BFF">
        <w:rPr>
          <w:rFonts w:ascii="Arial" w:hAnsi="Arial" w:cs="Arial"/>
          <w:sz w:val="24"/>
          <w:szCs w:val="24"/>
        </w:rPr>
        <w:t xml:space="preserve">(habilidades de </w:t>
      </w:r>
      <w:r w:rsidR="00197BFF">
        <w:rPr>
          <w:rFonts w:ascii="Arial" w:hAnsi="Arial" w:cs="Arial"/>
          <w:sz w:val="24"/>
          <w:szCs w:val="24"/>
        </w:rPr>
        <w:t>gestão de pessoas)</w:t>
      </w:r>
    </w:p>
    <w:p w:rsidR="000C4B69" w:rsidRPr="000C4B69" w:rsidRDefault="000C4B69" w:rsidP="000C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5º) Estratégias de distribuição, empacotamento, movimentação </w:t>
      </w:r>
      <w:r w:rsidR="00197BFF">
        <w:rPr>
          <w:rFonts w:ascii="Arial" w:hAnsi="Arial" w:cs="Arial"/>
          <w:sz w:val="24"/>
          <w:szCs w:val="24"/>
        </w:rPr>
        <w:t xml:space="preserve">(habilidades de </w:t>
      </w:r>
      <w:r w:rsidR="00197BFF">
        <w:rPr>
          <w:rFonts w:ascii="Arial" w:hAnsi="Arial" w:cs="Arial"/>
          <w:sz w:val="24"/>
          <w:szCs w:val="24"/>
        </w:rPr>
        <w:t>a</w:t>
      </w:r>
      <w:r w:rsidRPr="000C4B69">
        <w:rPr>
          <w:rFonts w:ascii="Arial" w:hAnsi="Arial" w:cs="Arial"/>
          <w:sz w:val="24"/>
          <w:szCs w:val="24"/>
        </w:rPr>
        <w:t>rmazenagem</w:t>
      </w:r>
      <w:r w:rsidR="00197BFF">
        <w:rPr>
          <w:rFonts w:ascii="Arial" w:hAnsi="Arial" w:cs="Arial"/>
          <w:sz w:val="24"/>
          <w:szCs w:val="24"/>
        </w:rPr>
        <w:t>)</w:t>
      </w:r>
    </w:p>
    <w:p w:rsidR="000C4B69" w:rsidRPr="000C4B69" w:rsidRDefault="000C4B69" w:rsidP="000C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6º) Definição estratégica dos modais, definição da localização de centros de distribuição </w:t>
      </w:r>
      <w:r w:rsidR="00197BFF">
        <w:rPr>
          <w:rFonts w:ascii="Arial" w:hAnsi="Arial" w:cs="Arial"/>
          <w:sz w:val="24"/>
          <w:szCs w:val="24"/>
        </w:rPr>
        <w:t xml:space="preserve">(habilidades de </w:t>
      </w:r>
      <w:r w:rsidR="00197BFF">
        <w:rPr>
          <w:rFonts w:ascii="Arial" w:hAnsi="Arial" w:cs="Arial"/>
          <w:sz w:val="24"/>
          <w:szCs w:val="24"/>
        </w:rPr>
        <w:t>e</w:t>
      </w:r>
      <w:r w:rsidRPr="000C4B69">
        <w:rPr>
          <w:rFonts w:ascii="Arial" w:hAnsi="Arial" w:cs="Arial"/>
          <w:sz w:val="24"/>
          <w:szCs w:val="24"/>
        </w:rPr>
        <w:t>xpedição e distribuição</w:t>
      </w:r>
      <w:r w:rsidR="00197BFF">
        <w:rPr>
          <w:rFonts w:ascii="Arial" w:hAnsi="Arial" w:cs="Arial"/>
          <w:sz w:val="24"/>
          <w:szCs w:val="24"/>
        </w:rPr>
        <w:t>)</w:t>
      </w:r>
    </w:p>
    <w:p w:rsidR="000C4B69" w:rsidRPr="000C4B69" w:rsidRDefault="000C4B69" w:rsidP="000C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7°) Cálculos de Previsão de demanda, ponto de compra, reabastecimento </w:t>
      </w:r>
      <w:r w:rsidR="00197BFF">
        <w:rPr>
          <w:rFonts w:ascii="Arial" w:hAnsi="Arial" w:cs="Arial"/>
          <w:sz w:val="24"/>
          <w:szCs w:val="24"/>
        </w:rPr>
        <w:t>(</w:t>
      </w:r>
      <w:r w:rsidR="00197BFF">
        <w:rPr>
          <w:rFonts w:ascii="Arial" w:hAnsi="Arial" w:cs="Arial"/>
          <w:sz w:val="24"/>
          <w:szCs w:val="24"/>
        </w:rPr>
        <w:t xml:space="preserve">habilidades de </w:t>
      </w:r>
      <w:r w:rsidR="00197BFF">
        <w:rPr>
          <w:rFonts w:ascii="Arial" w:hAnsi="Arial" w:cs="Arial"/>
          <w:sz w:val="24"/>
          <w:szCs w:val="24"/>
        </w:rPr>
        <w:t>g</w:t>
      </w:r>
      <w:r w:rsidRPr="000C4B69">
        <w:rPr>
          <w:rFonts w:ascii="Arial" w:hAnsi="Arial" w:cs="Arial"/>
          <w:sz w:val="24"/>
          <w:szCs w:val="24"/>
        </w:rPr>
        <w:t>estão de estoque</w:t>
      </w:r>
      <w:r w:rsidR="00197BFF">
        <w:rPr>
          <w:rFonts w:ascii="Arial" w:hAnsi="Arial" w:cs="Arial"/>
          <w:sz w:val="24"/>
          <w:szCs w:val="24"/>
        </w:rPr>
        <w:t>)</w:t>
      </w:r>
    </w:p>
    <w:p w:rsidR="000C4B69" w:rsidRPr="000C4B69" w:rsidRDefault="000C4B69" w:rsidP="000C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8°) Cálculo do custo de estocagem e armazenamento </w:t>
      </w:r>
      <w:r w:rsidR="00197BFF">
        <w:rPr>
          <w:rFonts w:ascii="Arial" w:hAnsi="Arial" w:cs="Arial"/>
          <w:sz w:val="24"/>
          <w:szCs w:val="24"/>
        </w:rPr>
        <w:t xml:space="preserve">(habilidades de </w:t>
      </w:r>
      <w:r w:rsidR="00197BFF">
        <w:rPr>
          <w:rFonts w:ascii="Arial" w:hAnsi="Arial" w:cs="Arial"/>
          <w:sz w:val="24"/>
          <w:szCs w:val="24"/>
        </w:rPr>
        <w:t>c</w:t>
      </w:r>
      <w:r w:rsidRPr="000C4B69">
        <w:rPr>
          <w:rFonts w:ascii="Arial" w:hAnsi="Arial" w:cs="Arial"/>
          <w:sz w:val="24"/>
          <w:szCs w:val="24"/>
        </w:rPr>
        <w:t>ustos logísticos</w:t>
      </w:r>
      <w:r w:rsidR="00197BFF">
        <w:rPr>
          <w:rFonts w:ascii="Arial" w:hAnsi="Arial" w:cs="Arial"/>
          <w:sz w:val="24"/>
          <w:szCs w:val="24"/>
        </w:rPr>
        <w:t>)</w:t>
      </w:r>
    </w:p>
    <w:p w:rsidR="00763933" w:rsidRPr="000C4B69" w:rsidRDefault="00197BFF" w:rsidP="00197B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C4B69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) Relatório e </w:t>
      </w:r>
      <w:proofErr w:type="gramStart"/>
      <w:r>
        <w:rPr>
          <w:rFonts w:ascii="Arial" w:hAnsi="Arial" w:cs="Arial"/>
          <w:sz w:val="24"/>
          <w:szCs w:val="24"/>
        </w:rPr>
        <w:t>apresentação  (</w:t>
      </w:r>
      <w:proofErr w:type="gramEnd"/>
      <w:r>
        <w:rPr>
          <w:rFonts w:ascii="Arial" w:hAnsi="Arial" w:cs="Arial"/>
          <w:sz w:val="24"/>
          <w:szCs w:val="24"/>
        </w:rPr>
        <w:t xml:space="preserve">habilidades da </w:t>
      </w:r>
      <w:r w:rsidRPr="000C4B69">
        <w:rPr>
          <w:rFonts w:ascii="Arial" w:hAnsi="Arial" w:cs="Arial"/>
          <w:sz w:val="24"/>
          <w:szCs w:val="24"/>
        </w:rPr>
        <w:t>comunicação e expressão</w:t>
      </w:r>
      <w:r>
        <w:rPr>
          <w:rFonts w:ascii="Arial" w:hAnsi="Arial" w:cs="Arial"/>
          <w:sz w:val="24"/>
          <w:szCs w:val="24"/>
        </w:rPr>
        <w:t>)</w:t>
      </w:r>
    </w:p>
    <w:p w:rsidR="00864E0A" w:rsidRPr="000C4B69" w:rsidRDefault="00864E0A" w:rsidP="0036101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B588A" w:rsidRPr="00197BFF" w:rsidRDefault="00197BFF" w:rsidP="00197B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ALGUMAS </w:t>
      </w:r>
      <w:r w:rsidRPr="00197BFF">
        <w:rPr>
          <w:rFonts w:ascii="Arial" w:hAnsi="Arial" w:cs="Arial"/>
          <w:b/>
          <w:sz w:val="24"/>
          <w:szCs w:val="24"/>
        </w:rPr>
        <w:t>CONSIDERAÇÕES</w:t>
      </w:r>
    </w:p>
    <w:p w:rsidR="006B588A" w:rsidRDefault="00197BFF" w:rsidP="00864E0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Salienta-se que o desenvolvimento desta proposta é uma experiência piloto, que portanto compreende sua avaliação mediante todos os passos desenvolvidos para melhoria de sua nova aplicação.</w:t>
      </w:r>
    </w:p>
    <w:p w:rsidR="00197BFF" w:rsidRPr="00197BFF" w:rsidRDefault="00197BFF" w:rsidP="00864E0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métodos e técnicas para alcance das fases da ABP e das temáticas dos Projetos Integradores deverá permear os princípios das metodologias ativas, integrando-se a capacidade estrutural, assistencial e pedagógica do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64E0A" w:rsidRPr="000C4B69" w:rsidRDefault="00DD29C4" w:rsidP="00864E0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desenvolvimento deste projeto é necessária dedicação e integração de todos os envolvidos, docentes, coordenações pedagógicas, de curso, gestão e principalmente dos nossos alunos. </w:t>
      </w:r>
    </w:p>
    <w:p w:rsidR="00770579" w:rsidRDefault="00770579" w:rsidP="00770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29C4" w:rsidRDefault="00DD29C4" w:rsidP="00770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29C4" w:rsidRDefault="00DD29C4" w:rsidP="00770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29C4" w:rsidRDefault="00DD29C4" w:rsidP="00770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29C4" w:rsidRDefault="00DD29C4" w:rsidP="00770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29C4" w:rsidRPr="000C4B69" w:rsidRDefault="00DD29C4" w:rsidP="00770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0579" w:rsidRPr="00197BFF" w:rsidRDefault="00770579" w:rsidP="007705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7BFF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770579" w:rsidRPr="000C4B69" w:rsidRDefault="00770579" w:rsidP="00DD29C4">
      <w:pPr>
        <w:spacing w:line="24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BRASIL. </w:t>
      </w:r>
      <w:r w:rsidRPr="000C4B69">
        <w:rPr>
          <w:rFonts w:ascii="Arial" w:hAnsi="Arial" w:cs="Arial"/>
          <w:b/>
          <w:sz w:val="24"/>
          <w:szCs w:val="24"/>
        </w:rPr>
        <w:t>Resolução nº 06 de 20 de setembro de 2012</w:t>
      </w:r>
      <w:r w:rsidRPr="000C4B69">
        <w:rPr>
          <w:rFonts w:ascii="Arial" w:hAnsi="Arial" w:cs="Arial"/>
          <w:sz w:val="24"/>
          <w:szCs w:val="24"/>
        </w:rPr>
        <w:t>. Define Diretrizes Curriculares Nacionais para a Educação Profissional Técnica de Nível Médio. Brasília, 2012. Disponível em</w:t>
      </w:r>
      <w:proofErr w:type="gramStart"/>
      <w:r w:rsidRPr="000C4B69">
        <w:rPr>
          <w:rFonts w:ascii="Arial" w:hAnsi="Arial" w:cs="Arial"/>
          <w:sz w:val="24"/>
          <w:szCs w:val="24"/>
        </w:rPr>
        <w:t>: ,</w:t>
      </w:r>
      <w:proofErr w:type="gramEnd"/>
      <w:r w:rsidRPr="000C4B69">
        <w:rPr>
          <w:rFonts w:ascii="Arial" w:hAnsi="Arial" w:cs="Arial"/>
          <w:sz w:val="24"/>
          <w:szCs w:val="24"/>
        </w:rPr>
        <w:t xml:space="preserve"> http://portal.mec.gov.br/index.php?option=com_docman&amp;task=doc_download&amp;gid=11663&gt; Acesso: 17 jun. 2018.</w:t>
      </w:r>
    </w:p>
    <w:p w:rsidR="00262574" w:rsidRPr="000C4B69" w:rsidRDefault="00262574" w:rsidP="00DD29C4">
      <w:pPr>
        <w:spacing w:line="24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DIESEL, Aline; BALDEZ, Alda Leila Santos; MARTINS, Silvana Neumann. Os princípios das metodologias ativas de ensino: uma abordagem teórica. </w:t>
      </w:r>
      <w:r w:rsidRPr="000C4B69">
        <w:rPr>
          <w:rFonts w:ascii="Arial" w:hAnsi="Arial" w:cs="Arial"/>
          <w:b/>
          <w:sz w:val="24"/>
          <w:szCs w:val="24"/>
        </w:rPr>
        <w:t xml:space="preserve">Revista </w:t>
      </w:r>
      <w:proofErr w:type="spellStart"/>
      <w:r w:rsidRPr="000C4B69">
        <w:rPr>
          <w:rFonts w:ascii="Arial" w:hAnsi="Arial" w:cs="Arial"/>
          <w:b/>
          <w:sz w:val="24"/>
          <w:szCs w:val="24"/>
        </w:rPr>
        <w:t>Thema</w:t>
      </w:r>
      <w:proofErr w:type="spellEnd"/>
      <w:r w:rsidRPr="000C4B69">
        <w:rPr>
          <w:rFonts w:ascii="Arial" w:hAnsi="Arial" w:cs="Arial"/>
          <w:sz w:val="24"/>
          <w:szCs w:val="24"/>
        </w:rPr>
        <w:t>. Vol. 14, n. 1, pp. 268-288. Rio Grande do Sul, 2017. Disponível em: &lt; http://revistathema.ifsul.edu.br/index.php/thema/article/viewFile/404/295&gt; Acesso: 17 jun. 2018.</w:t>
      </w:r>
    </w:p>
    <w:p w:rsidR="00770579" w:rsidRPr="000C4B69" w:rsidRDefault="00770579" w:rsidP="00DD29C4">
      <w:pPr>
        <w:spacing w:line="240" w:lineRule="auto"/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MORAN, José. Mudando a educação com metodologias ativas. In: SOUZA, Carlos Alberto de; MORALES, </w:t>
      </w:r>
      <w:proofErr w:type="spellStart"/>
      <w:r w:rsidRPr="000C4B69">
        <w:rPr>
          <w:rFonts w:ascii="Arial" w:hAnsi="Arial" w:cs="Arial"/>
          <w:sz w:val="24"/>
          <w:szCs w:val="24"/>
        </w:rPr>
        <w:t>Ofelia</w:t>
      </w:r>
      <w:proofErr w:type="spellEnd"/>
      <w:r w:rsidRPr="000C4B69">
        <w:rPr>
          <w:rFonts w:ascii="Arial" w:hAnsi="Arial" w:cs="Arial"/>
          <w:sz w:val="24"/>
          <w:szCs w:val="24"/>
        </w:rPr>
        <w:t xml:space="preserve"> Elisa Torres (</w:t>
      </w:r>
      <w:proofErr w:type="spellStart"/>
      <w:r w:rsidRPr="000C4B69">
        <w:rPr>
          <w:rFonts w:ascii="Arial" w:hAnsi="Arial" w:cs="Arial"/>
          <w:sz w:val="24"/>
          <w:szCs w:val="24"/>
        </w:rPr>
        <w:t>orgs</w:t>
      </w:r>
      <w:proofErr w:type="spellEnd"/>
      <w:r w:rsidRPr="000C4B69">
        <w:rPr>
          <w:rFonts w:ascii="Arial" w:hAnsi="Arial" w:cs="Arial"/>
          <w:sz w:val="24"/>
          <w:szCs w:val="24"/>
        </w:rPr>
        <w:t xml:space="preserve">.). </w:t>
      </w:r>
      <w:r w:rsidRPr="000C4B69">
        <w:rPr>
          <w:rFonts w:ascii="Arial" w:hAnsi="Arial" w:cs="Arial"/>
          <w:b/>
          <w:sz w:val="24"/>
          <w:szCs w:val="24"/>
        </w:rPr>
        <w:t>Convergências Midiáticas, Educação e Cidadania</w:t>
      </w:r>
      <w:r w:rsidRPr="000C4B69">
        <w:rPr>
          <w:rFonts w:ascii="Arial" w:hAnsi="Arial" w:cs="Arial"/>
          <w:sz w:val="24"/>
          <w:szCs w:val="24"/>
        </w:rPr>
        <w:t>: aproximações jovens. Vol. II PG: Foca Foto-PROEX/UEPG, 2015. pp. 15-33. Disponível em: &lt; http://www2.eca.usp.br/moran/wp-content/uploads/2013/12/mudando_moran.pdf&gt; Acesso: 17 jun. 2018.</w:t>
      </w:r>
    </w:p>
    <w:p w:rsidR="000C4B69" w:rsidRPr="000C4B69" w:rsidRDefault="000C4B69" w:rsidP="00DD29C4">
      <w:pPr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ENEMARK, </w:t>
      </w:r>
      <w:proofErr w:type="spellStart"/>
      <w:r w:rsidRPr="000C4B69">
        <w:rPr>
          <w:rFonts w:ascii="Arial" w:hAnsi="Arial" w:cs="Arial"/>
          <w:sz w:val="24"/>
          <w:szCs w:val="24"/>
        </w:rPr>
        <w:t>Stig</w:t>
      </w:r>
      <w:proofErr w:type="spellEnd"/>
      <w:r w:rsidRPr="000C4B69">
        <w:rPr>
          <w:rFonts w:ascii="Arial" w:hAnsi="Arial" w:cs="Arial"/>
          <w:sz w:val="24"/>
          <w:szCs w:val="24"/>
        </w:rPr>
        <w:t xml:space="preserve">; KJAERSDAM, </w:t>
      </w:r>
      <w:r w:rsidRPr="000C4B69">
        <w:rPr>
          <w:rFonts w:ascii="Arial" w:hAnsi="Arial" w:cs="Arial"/>
          <w:sz w:val="24"/>
          <w:szCs w:val="24"/>
        </w:rPr>
        <w:t>Finn</w:t>
      </w:r>
      <w:r w:rsidRPr="000C4B69">
        <w:rPr>
          <w:rFonts w:ascii="Arial" w:hAnsi="Arial" w:cs="Arial"/>
          <w:sz w:val="24"/>
          <w:szCs w:val="24"/>
        </w:rPr>
        <w:t>. A ABP na teoria e na prática: a experiência de Aalborg na inovação do projeto no ensino universitário. In: ARAÚJO, Ulisses F.; SASTRE, Genoveva (</w:t>
      </w:r>
      <w:proofErr w:type="spellStart"/>
      <w:r w:rsidRPr="000C4B69">
        <w:rPr>
          <w:rFonts w:ascii="Arial" w:hAnsi="Arial" w:cs="Arial"/>
          <w:sz w:val="24"/>
          <w:szCs w:val="24"/>
        </w:rPr>
        <w:t>orgs</w:t>
      </w:r>
      <w:proofErr w:type="spellEnd"/>
      <w:r w:rsidRPr="000C4B69">
        <w:rPr>
          <w:rFonts w:ascii="Arial" w:hAnsi="Arial" w:cs="Arial"/>
          <w:sz w:val="24"/>
          <w:szCs w:val="24"/>
        </w:rPr>
        <w:t xml:space="preserve">.) </w:t>
      </w:r>
      <w:r w:rsidRPr="000C4B69">
        <w:rPr>
          <w:rFonts w:ascii="Arial" w:hAnsi="Arial" w:cs="Arial"/>
          <w:b/>
          <w:sz w:val="24"/>
          <w:szCs w:val="24"/>
        </w:rPr>
        <w:t>Aprendizagem baseada em problemas no ensino superior</w:t>
      </w:r>
      <w:r w:rsidRPr="000C4B69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0C4B69">
        <w:rPr>
          <w:rFonts w:ascii="Arial" w:hAnsi="Arial" w:cs="Arial"/>
          <w:sz w:val="24"/>
          <w:szCs w:val="24"/>
        </w:rPr>
        <w:t>Summus</w:t>
      </w:r>
      <w:proofErr w:type="spellEnd"/>
      <w:r w:rsidRPr="000C4B69">
        <w:rPr>
          <w:rFonts w:ascii="Arial" w:hAnsi="Arial" w:cs="Arial"/>
          <w:sz w:val="24"/>
          <w:szCs w:val="24"/>
        </w:rPr>
        <w:t>, 2009. pp.17-42.</w:t>
      </w:r>
    </w:p>
    <w:p w:rsidR="000C4B69" w:rsidRDefault="000C4B69" w:rsidP="00DD29C4">
      <w:pPr>
        <w:rPr>
          <w:rFonts w:ascii="Arial" w:hAnsi="Arial" w:cs="Arial"/>
          <w:sz w:val="24"/>
          <w:szCs w:val="24"/>
        </w:rPr>
      </w:pPr>
      <w:r w:rsidRPr="000C4B69">
        <w:rPr>
          <w:rFonts w:ascii="Arial" w:hAnsi="Arial" w:cs="Arial"/>
          <w:sz w:val="24"/>
          <w:szCs w:val="24"/>
        </w:rPr>
        <w:t xml:space="preserve">PAIM, Igor de Moraes. </w:t>
      </w:r>
      <w:r w:rsidRPr="000C4B69">
        <w:rPr>
          <w:rFonts w:ascii="Arial" w:hAnsi="Arial" w:cs="Arial"/>
          <w:b/>
          <w:sz w:val="24"/>
          <w:szCs w:val="24"/>
        </w:rPr>
        <w:t>Os impactos do enriquecimento escolar e da estimulação da memória operacional sobre o desenvolvimento cognitivo e moral de alunos do Ensino Médio.</w:t>
      </w:r>
      <w:r w:rsidRPr="000C4B69">
        <w:rPr>
          <w:rFonts w:ascii="Arial" w:hAnsi="Arial" w:cs="Arial"/>
          <w:sz w:val="24"/>
          <w:szCs w:val="24"/>
        </w:rPr>
        <w:t xml:space="preserve"> Tese (Doutorado em Educação). </w:t>
      </w:r>
      <w:r w:rsidRPr="000C4B69">
        <w:rPr>
          <w:rFonts w:ascii="Arial" w:hAnsi="Arial" w:cs="Arial"/>
          <w:sz w:val="24"/>
          <w:szCs w:val="24"/>
        </w:rPr>
        <w:t>Universidade Estadual Paulista</w:t>
      </w:r>
      <w:r w:rsidRPr="000C4B69">
        <w:rPr>
          <w:rFonts w:ascii="Arial" w:hAnsi="Arial" w:cs="Arial"/>
          <w:sz w:val="24"/>
          <w:szCs w:val="24"/>
        </w:rPr>
        <w:t xml:space="preserve"> </w:t>
      </w:r>
      <w:r w:rsidRPr="000C4B69">
        <w:rPr>
          <w:rFonts w:ascii="Arial" w:hAnsi="Arial" w:cs="Arial"/>
          <w:sz w:val="24"/>
          <w:szCs w:val="24"/>
        </w:rPr>
        <w:t>– UNESP</w:t>
      </w:r>
      <w:r w:rsidRPr="000C4B69">
        <w:rPr>
          <w:rFonts w:ascii="Arial" w:hAnsi="Arial" w:cs="Arial"/>
          <w:sz w:val="24"/>
          <w:szCs w:val="24"/>
        </w:rPr>
        <w:t xml:space="preserve">. </w:t>
      </w:r>
      <w:r w:rsidRPr="000C4B69">
        <w:rPr>
          <w:rFonts w:ascii="Arial" w:hAnsi="Arial" w:cs="Arial"/>
          <w:sz w:val="24"/>
          <w:szCs w:val="24"/>
        </w:rPr>
        <w:t>Faculdade de Filosofia e Ciências</w:t>
      </w:r>
      <w:r w:rsidRPr="000C4B69">
        <w:rPr>
          <w:rFonts w:ascii="Arial" w:hAnsi="Arial" w:cs="Arial"/>
          <w:sz w:val="24"/>
          <w:szCs w:val="24"/>
        </w:rPr>
        <w:t>. Marília, 2016. Disponível em: &lt; https://repositorio.unesp.br/bitstream/handle/11449/148537/paim_im_dr_mar.pdf?sequence=3</w:t>
      </w:r>
      <w:r w:rsidR="00DD29C4">
        <w:rPr>
          <w:rFonts w:ascii="Arial" w:hAnsi="Arial" w:cs="Arial"/>
          <w:sz w:val="24"/>
          <w:szCs w:val="24"/>
        </w:rPr>
        <w:t>&gt; Acesso: 18 de julho de 2018.</w:t>
      </w:r>
    </w:p>
    <w:p w:rsidR="00DD29C4" w:rsidRDefault="00DD29C4" w:rsidP="00DD29C4">
      <w:pPr>
        <w:rPr>
          <w:rFonts w:ascii="Arial" w:hAnsi="Arial" w:cs="Arial"/>
          <w:sz w:val="24"/>
          <w:szCs w:val="24"/>
        </w:rPr>
      </w:pPr>
    </w:p>
    <w:p w:rsidR="00DD29C4" w:rsidRDefault="00DD29C4" w:rsidP="00DD29C4">
      <w:pPr>
        <w:rPr>
          <w:rFonts w:ascii="Arial" w:hAnsi="Arial" w:cs="Arial"/>
          <w:sz w:val="24"/>
          <w:szCs w:val="24"/>
        </w:rPr>
      </w:pPr>
    </w:p>
    <w:p w:rsidR="00DD29C4" w:rsidRDefault="00DD29C4" w:rsidP="00DD29C4">
      <w:pPr>
        <w:rPr>
          <w:rFonts w:ascii="Arial" w:hAnsi="Arial" w:cs="Arial"/>
          <w:sz w:val="24"/>
          <w:szCs w:val="24"/>
        </w:rPr>
      </w:pPr>
    </w:p>
    <w:p w:rsidR="00DD29C4" w:rsidRDefault="00DD29C4" w:rsidP="00DD29C4">
      <w:pPr>
        <w:rPr>
          <w:rFonts w:ascii="Arial" w:hAnsi="Arial" w:cs="Arial"/>
          <w:sz w:val="24"/>
          <w:szCs w:val="24"/>
        </w:rPr>
      </w:pPr>
    </w:p>
    <w:p w:rsidR="00DD29C4" w:rsidRDefault="00DD29C4" w:rsidP="00DD29C4">
      <w:pPr>
        <w:rPr>
          <w:rFonts w:ascii="Arial" w:hAnsi="Arial" w:cs="Arial"/>
          <w:sz w:val="24"/>
          <w:szCs w:val="24"/>
        </w:rPr>
      </w:pPr>
    </w:p>
    <w:p w:rsidR="00DB626A" w:rsidRPr="000C4B69" w:rsidRDefault="00DB626A" w:rsidP="00DD29C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B626A" w:rsidRPr="000C4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18" w:rsidRDefault="007B2618" w:rsidP="00197BFF">
      <w:pPr>
        <w:spacing w:after="0" w:line="240" w:lineRule="auto"/>
      </w:pPr>
      <w:r>
        <w:separator/>
      </w:r>
    </w:p>
  </w:endnote>
  <w:endnote w:type="continuationSeparator" w:id="0">
    <w:p w:rsidR="007B2618" w:rsidRDefault="007B2618" w:rsidP="0019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18" w:rsidRDefault="007B2618" w:rsidP="00197BFF">
      <w:pPr>
        <w:spacing w:after="0" w:line="240" w:lineRule="auto"/>
      </w:pPr>
      <w:r>
        <w:separator/>
      </w:r>
    </w:p>
  </w:footnote>
  <w:footnote w:type="continuationSeparator" w:id="0">
    <w:p w:rsidR="007B2618" w:rsidRDefault="007B2618" w:rsidP="00197BFF">
      <w:pPr>
        <w:spacing w:after="0" w:line="240" w:lineRule="auto"/>
      </w:pPr>
      <w:r>
        <w:continuationSeparator/>
      </w:r>
    </w:p>
  </w:footnote>
  <w:footnote w:id="1">
    <w:p w:rsidR="00197BFF" w:rsidRDefault="00197BFF" w:rsidP="00197BF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disciplina âncora será aquela que centralizará as atividades discentes promovidas no Projeto Integrador, considerando carga horária para o desenvolvimento das atividades necessárias dos educandos.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1D8D"/>
    <w:multiLevelType w:val="hybridMultilevel"/>
    <w:tmpl w:val="C6764E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3BA2"/>
    <w:multiLevelType w:val="hybridMultilevel"/>
    <w:tmpl w:val="D3365C42"/>
    <w:lvl w:ilvl="0" w:tplc="276C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FE5830"/>
    <w:multiLevelType w:val="hybridMultilevel"/>
    <w:tmpl w:val="D6C28E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303DE"/>
    <w:multiLevelType w:val="hybridMultilevel"/>
    <w:tmpl w:val="261455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3677"/>
    <w:multiLevelType w:val="hybridMultilevel"/>
    <w:tmpl w:val="71567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6A"/>
    <w:rsid w:val="00041828"/>
    <w:rsid w:val="000560D9"/>
    <w:rsid w:val="000951EF"/>
    <w:rsid w:val="000A5B73"/>
    <w:rsid w:val="000C4B69"/>
    <w:rsid w:val="000D758A"/>
    <w:rsid w:val="000E6AFD"/>
    <w:rsid w:val="00125CFC"/>
    <w:rsid w:val="00165690"/>
    <w:rsid w:val="00176222"/>
    <w:rsid w:val="001944D9"/>
    <w:rsid w:val="00197BFF"/>
    <w:rsid w:val="00197E4E"/>
    <w:rsid w:val="001B18D5"/>
    <w:rsid w:val="0020372F"/>
    <w:rsid w:val="0020651E"/>
    <w:rsid w:val="00230295"/>
    <w:rsid w:val="00262574"/>
    <w:rsid w:val="002E105E"/>
    <w:rsid w:val="00307827"/>
    <w:rsid w:val="00361014"/>
    <w:rsid w:val="00381A3B"/>
    <w:rsid w:val="00430DFE"/>
    <w:rsid w:val="00434A90"/>
    <w:rsid w:val="004579FC"/>
    <w:rsid w:val="00472505"/>
    <w:rsid w:val="004867CC"/>
    <w:rsid w:val="00513AA3"/>
    <w:rsid w:val="005800B6"/>
    <w:rsid w:val="00610A5E"/>
    <w:rsid w:val="00684598"/>
    <w:rsid w:val="006B588A"/>
    <w:rsid w:val="00763933"/>
    <w:rsid w:val="007674E5"/>
    <w:rsid w:val="00770579"/>
    <w:rsid w:val="007A4DF4"/>
    <w:rsid w:val="007A7AD7"/>
    <w:rsid w:val="007B2618"/>
    <w:rsid w:val="007C208E"/>
    <w:rsid w:val="007D46B9"/>
    <w:rsid w:val="007E0110"/>
    <w:rsid w:val="00811AE9"/>
    <w:rsid w:val="00864E0A"/>
    <w:rsid w:val="00884EAF"/>
    <w:rsid w:val="008B2D40"/>
    <w:rsid w:val="009339E9"/>
    <w:rsid w:val="00946E3F"/>
    <w:rsid w:val="0095103F"/>
    <w:rsid w:val="00982CD6"/>
    <w:rsid w:val="00A07D0D"/>
    <w:rsid w:val="00A53F98"/>
    <w:rsid w:val="00AA27BD"/>
    <w:rsid w:val="00AA7CC8"/>
    <w:rsid w:val="00AE135E"/>
    <w:rsid w:val="00B46841"/>
    <w:rsid w:val="00B80E8E"/>
    <w:rsid w:val="00BB4F36"/>
    <w:rsid w:val="00BD3D39"/>
    <w:rsid w:val="00BD60FB"/>
    <w:rsid w:val="00BE644D"/>
    <w:rsid w:val="00C44901"/>
    <w:rsid w:val="00C8590F"/>
    <w:rsid w:val="00CE0CAD"/>
    <w:rsid w:val="00D56CAC"/>
    <w:rsid w:val="00DB626A"/>
    <w:rsid w:val="00DC69EF"/>
    <w:rsid w:val="00DD29C4"/>
    <w:rsid w:val="00DE1792"/>
    <w:rsid w:val="00E95A02"/>
    <w:rsid w:val="00E97620"/>
    <w:rsid w:val="00EB6F0E"/>
    <w:rsid w:val="00EF234D"/>
    <w:rsid w:val="00F62E7D"/>
    <w:rsid w:val="00FB199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F755-76E7-4A54-B454-D7002554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8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0579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B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B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17D20E-F9F9-47F0-9013-B10218CF1DEE}" type="doc">
      <dgm:prSet loTypeId="urn:microsoft.com/office/officeart/2005/8/layout/vList5" loCatId="list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18F9DFA6-4B65-4147-8640-EABB2B7590A0}">
      <dgm:prSet phldrT="[Texto]"/>
      <dgm:spPr/>
      <dgm:t>
        <a:bodyPr/>
        <a:lstStyle/>
        <a:p>
          <a:r>
            <a:rPr lang="pt-BR"/>
            <a:t>os alunos como centro do processo de aprendizagem</a:t>
          </a:r>
        </a:p>
      </dgm:t>
    </dgm:pt>
    <dgm:pt modelId="{37490001-EE1C-4B74-B084-2612A674052B}" type="parTrans" cxnId="{9F2EBD2F-53CE-4ADE-8115-F1768B5113B3}">
      <dgm:prSet/>
      <dgm:spPr/>
      <dgm:t>
        <a:bodyPr/>
        <a:lstStyle/>
        <a:p>
          <a:endParaRPr lang="pt-BR"/>
        </a:p>
      </dgm:t>
    </dgm:pt>
    <dgm:pt modelId="{783BBAA2-7CB1-4AFE-9C04-6A78285C7EE5}" type="sibTrans" cxnId="{9F2EBD2F-53CE-4ADE-8115-F1768B5113B3}">
      <dgm:prSet/>
      <dgm:spPr/>
      <dgm:t>
        <a:bodyPr/>
        <a:lstStyle/>
        <a:p>
          <a:endParaRPr lang="pt-BR"/>
        </a:p>
      </dgm:t>
    </dgm:pt>
    <dgm:pt modelId="{16243FED-577A-421E-B873-B1F261F4C003}">
      <dgm:prSet phldrT="[Texto]"/>
      <dgm:spPr/>
      <dgm:t>
        <a:bodyPr/>
        <a:lstStyle/>
        <a:p>
          <a:r>
            <a:rPr lang="pt-BR"/>
            <a:t>a participação do educando no processo educativo situa a sua co-responsabilidade no aprender</a:t>
          </a:r>
        </a:p>
      </dgm:t>
    </dgm:pt>
    <dgm:pt modelId="{63852175-6F84-48B7-A751-4741C714803D}" type="parTrans" cxnId="{167466DE-E74B-4789-B6B7-3C159664FD1B}">
      <dgm:prSet/>
      <dgm:spPr/>
      <dgm:t>
        <a:bodyPr/>
        <a:lstStyle/>
        <a:p>
          <a:endParaRPr lang="pt-BR"/>
        </a:p>
      </dgm:t>
    </dgm:pt>
    <dgm:pt modelId="{D53B61C0-29F2-4C56-9297-E17DB7F548CE}" type="sibTrans" cxnId="{167466DE-E74B-4789-B6B7-3C159664FD1B}">
      <dgm:prSet/>
      <dgm:spPr/>
      <dgm:t>
        <a:bodyPr/>
        <a:lstStyle/>
        <a:p>
          <a:endParaRPr lang="pt-BR"/>
        </a:p>
      </dgm:t>
    </dgm:pt>
    <dgm:pt modelId="{64178302-15EF-4780-8532-3AE937EA9FA3}">
      <dgm:prSet phldrT="[Texto]"/>
      <dgm:spPr/>
      <dgm:t>
        <a:bodyPr/>
        <a:lstStyle/>
        <a:p>
          <a:r>
            <a:rPr lang="pt-BR"/>
            <a:t>a autonomia </a:t>
          </a:r>
        </a:p>
      </dgm:t>
    </dgm:pt>
    <dgm:pt modelId="{3B66F4A0-745C-4908-8356-7C26B42FF803}" type="parTrans" cxnId="{7BE94356-3810-4C7F-96A1-676F119F937E}">
      <dgm:prSet/>
      <dgm:spPr/>
      <dgm:t>
        <a:bodyPr/>
        <a:lstStyle/>
        <a:p>
          <a:endParaRPr lang="pt-BR"/>
        </a:p>
      </dgm:t>
    </dgm:pt>
    <dgm:pt modelId="{B7C9CC3D-7FE0-46B2-8351-15264618886D}" type="sibTrans" cxnId="{7BE94356-3810-4C7F-96A1-676F119F937E}">
      <dgm:prSet/>
      <dgm:spPr/>
      <dgm:t>
        <a:bodyPr/>
        <a:lstStyle/>
        <a:p>
          <a:endParaRPr lang="pt-BR"/>
        </a:p>
      </dgm:t>
    </dgm:pt>
    <dgm:pt modelId="{0FE4906B-7BC8-4842-A187-FE948555067C}">
      <dgm:prSet phldrT="[Texto]"/>
      <dgm:spPr/>
      <dgm:t>
        <a:bodyPr/>
        <a:lstStyle/>
        <a:p>
          <a:r>
            <a:rPr lang="pt-BR"/>
            <a:t>a postura participativa do educando possibilita sua criticidade e autonomia diante do aprender </a:t>
          </a:r>
        </a:p>
      </dgm:t>
    </dgm:pt>
    <dgm:pt modelId="{F916E0BE-65C8-43FB-B091-15186E8F52A9}" type="parTrans" cxnId="{4C0B1E4E-3711-4BC5-9905-5FD05AAC0454}">
      <dgm:prSet/>
      <dgm:spPr/>
      <dgm:t>
        <a:bodyPr/>
        <a:lstStyle/>
        <a:p>
          <a:endParaRPr lang="pt-BR"/>
        </a:p>
      </dgm:t>
    </dgm:pt>
    <dgm:pt modelId="{FD884173-612E-41F6-B0F4-80DF0579FBEA}" type="sibTrans" cxnId="{4C0B1E4E-3711-4BC5-9905-5FD05AAC0454}">
      <dgm:prSet/>
      <dgm:spPr/>
      <dgm:t>
        <a:bodyPr/>
        <a:lstStyle/>
        <a:p>
          <a:endParaRPr lang="pt-BR"/>
        </a:p>
      </dgm:t>
    </dgm:pt>
    <dgm:pt modelId="{2D23F8AB-3B15-4CFB-94B2-567F485F4F36}">
      <dgm:prSet phldrT="[Texto]"/>
      <dgm:spPr/>
      <dgm:t>
        <a:bodyPr/>
        <a:lstStyle/>
        <a:p>
          <a:r>
            <a:rPr lang="pt-BR"/>
            <a:t>a problematização da realidade e reflexão</a:t>
          </a:r>
        </a:p>
      </dgm:t>
    </dgm:pt>
    <dgm:pt modelId="{80FFD197-6023-49D6-A2D7-5959B7C352D7}" type="parTrans" cxnId="{9C20D0AE-63F0-400F-ADD1-DB6DF14671BF}">
      <dgm:prSet/>
      <dgm:spPr/>
      <dgm:t>
        <a:bodyPr/>
        <a:lstStyle/>
        <a:p>
          <a:endParaRPr lang="pt-BR"/>
        </a:p>
      </dgm:t>
    </dgm:pt>
    <dgm:pt modelId="{9B577297-3E81-41F3-810E-41068F8402C6}" type="sibTrans" cxnId="{9C20D0AE-63F0-400F-ADD1-DB6DF14671BF}">
      <dgm:prSet/>
      <dgm:spPr/>
      <dgm:t>
        <a:bodyPr/>
        <a:lstStyle/>
        <a:p>
          <a:endParaRPr lang="pt-BR"/>
        </a:p>
      </dgm:t>
    </dgm:pt>
    <dgm:pt modelId="{8B3D4FB8-953D-4425-8F37-D07B6F308834}">
      <dgm:prSet phldrT="[Texto]"/>
      <dgm:spPr/>
      <dgm:t>
        <a:bodyPr/>
        <a:lstStyle/>
        <a:p>
          <a:r>
            <a:rPr lang="pt-BR"/>
            <a:t>articular os conhecimentos construídos a realidade prática, com significado contextualizado </a:t>
          </a:r>
        </a:p>
      </dgm:t>
    </dgm:pt>
    <dgm:pt modelId="{0C4B41ED-0CA3-4D0F-874F-18F915412EFE}" type="parTrans" cxnId="{556838F9-C865-4398-AA34-F5CDC82E10AC}">
      <dgm:prSet/>
      <dgm:spPr/>
      <dgm:t>
        <a:bodyPr/>
        <a:lstStyle/>
        <a:p>
          <a:endParaRPr lang="pt-BR"/>
        </a:p>
      </dgm:t>
    </dgm:pt>
    <dgm:pt modelId="{4EF72EBA-5251-4E85-9278-A818E0ABA9CB}" type="sibTrans" cxnId="{556838F9-C865-4398-AA34-F5CDC82E10AC}">
      <dgm:prSet/>
      <dgm:spPr/>
      <dgm:t>
        <a:bodyPr/>
        <a:lstStyle/>
        <a:p>
          <a:endParaRPr lang="pt-BR"/>
        </a:p>
      </dgm:t>
    </dgm:pt>
    <dgm:pt modelId="{A7DFB72C-7C12-4065-B558-01399942354E}">
      <dgm:prSet phldrT="[Texto]"/>
      <dgm:spPr/>
      <dgm:t>
        <a:bodyPr/>
        <a:lstStyle/>
        <a:p>
          <a:r>
            <a:rPr lang="pt-BR"/>
            <a:t>o trabalho em equipe</a:t>
          </a:r>
        </a:p>
      </dgm:t>
    </dgm:pt>
    <dgm:pt modelId="{229A0004-F6E2-4F8C-AF85-7C6AA9FD758C}" type="parTrans" cxnId="{0FA3AE4D-6094-4D0C-877B-7197CF0860E7}">
      <dgm:prSet/>
      <dgm:spPr/>
      <dgm:t>
        <a:bodyPr/>
        <a:lstStyle/>
        <a:p>
          <a:endParaRPr lang="pt-BR"/>
        </a:p>
      </dgm:t>
    </dgm:pt>
    <dgm:pt modelId="{6EA07AEA-0AA6-4B85-9865-7383045152A2}" type="sibTrans" cxnId="{0FA3AE4D-6094-4D0C-877B-7197CF0860E7}">
      <dgm:prSet/>
      <dgm:spPr/>
      <dgm:t>
        <a:bodyPr/>
        <a:lstStyle/>
        <a:p>
          <a:endParaRPr lang="pt-BR"/>
        </a:p>
      </dgm:t>
    </dgm:pt>
    <dgm:pt modelId="{1B1EF6C0-242A-4FEB-ADF2-7B03CACCF9B9}">
      <dgm:prSet phldrT="[Texto]"/>
      <dgm:spPr/>
      <dgm:t>
        <a:bodyPr/>
        <a:lstStyle/>
        <a:p>
          <a:r>
            <a:rPr lang="pt-BR"/>
            <a:t>a inovação</a:t>
          </a:r>
        </a:p>
      </dgm:t>
    </dgm:pt>
    <dgm:pt modelId="{6145856E-6697-4BF9-95F0-12BAACD3FEAA}" type="parTrans" cxnId="{ACB4810C-6AAB-4F2D-A1C7-8D6C9ADF2542}">
      <dgm:prSet/>
      <dgm:spPr/>
      <dgm:t>
        <a:bodyPr/>
        <a:lstStyle/>
        <a:p>
          <a:endParaRPr lang="pt-BR"/>
        </a:p>
      </dgm:t>
    </dgm:pt>
    <dgm:pt modelId="{D84654B3-3656-4E68-BF69-D5AB05E7331A}" type="sibTrans" cxnId="{ACB4810C-6AAB-4F2D-A1C7-8D6C9ADF2542}">
      <dgm:prSet/>
      <dgm:spPr/>
      <dgm:t>
        <a:bodyPr/>
        <a:lstStyle/>
        <a:p>
          <a:endParaRPr lang="pt-BR"/>
        </a:p>
      </dgm:t>
    </dgm:pt>
    <dgm:pt modelId="{CA13C5BB-955C-4D27-8C0E-8C1CBA2FAA34}">
      <dgm:prSet phldrT="[Texto]"/>
      <dgm:spPr/>
      <dgm:t>
        <a:bodyPr/>
        <a:lstStyle/>
        <a:p>
          <a:r>
            <a:rPr lang="pt-BR"/>
            <a:t>o professor como mediador, facilitador e ativador</a:t>
          </a:r>
        </a:p>
      </dgm:t>
    </dgm:pt>
    <dgm:pt modelId="{EC99C286-170E-47B7-A611-37D76B23FC5D}" type="parTrans" cxnId="{08EBCF85-1A7F-4A85-9FE0-A62C9D4DFB32}">
      <dgm:prSet/>
      <dgm:spPr/>
      <dgm:t>
        <a:bodyPr/>
        <a:lstStyle/>
        <a:p>
          <a:endParaRPr lang="pt-BR"/>
        </a:p>
      </dgm:t>
    </dgm:pt>
    <dgm:pt modelId="{0DCA4A36-7A46-45AE-AE50-DE4C415A8DA7}" type="sibTrans" cxnId="{08EBCF85-1A7F-4A85-9FE0-A62C9D4DFB32}">
      <dgm:prSet/>
      <dgm:spPr/>
      <dgm:t>
        <a:bodyPr/>
        <a:lstStyle/>
        <a:p>
          <a:endParaRPr lang="pt-BR"/>
        </a:p>
      </dgm:t>
    </dgm:pt>
    <dgm:pt modelId="{6FBA4EED-FDB7-4D0C-B6F4-1966D4BC8C9B}">
      <dgm:prSet phldrT="[Texto]"/>
      <dgm:spPr/>
      <dgm:t>
        <a:bodyPr/>
        <a:lstStyle/>
        <a:p>
          <a:r>
            <a:rPr lang="pt-BR"/>
            <a:t>interação entre os estudantes com incentivo à prática social</a:t>
          </a:r>
        </a:p>
      </dgm:t>
    </dgm:pt>
    <dgm:pt modelId="{EBEA8980-F5F1-47C3-8C48-B683CE03C0E0}" type="parTrans" cxnId="{D7007C3F-4823-4B7B-AFD8-4DBC14A7BC83}">
      <dgm:prSet/>
      <dgm:spPr/>
      <dgm:t>
        <a:bodyPr/>
        <a:lstStyle/>
        <a:p>
          <a:endParaRPr lang="pt-BR"/>
        </a:p>
      </dgm:t>
    </dgm:pt>
    <dgm:pt modelId="{2F5F161A-3472-4526-8ECD-96EFC5DD3006}" type="sibTrans" cxnId="{D7007C3F-4823-4B7B-AFD8-4DBC14A7BC83}">
      <dgm:prSet/>
      <dgm:spPr/>
      <dgm:t>
        <a:bodyPr/>
        <a:lstStyle/>
        <a:p>
          <a:endParaRPr lang="pt-BR"/>
        </a:p>
      </dgm:t>
    </dgm:pt>
    <dgm:pt modelId="{EBD46DFE-C2FB-4834-9FE2-E0F4CA4DAF59}">
      <dgm:prSet phldrT="[Texto]"/>
      <dgm:spPr/>
      <dgm:t>
        <a:bodyPr/>
        <a:lstStyle/>
        <a:p>
          <a:r>
            <a:rPr lang="pt-BR"/>
            <a:t>renovar e inventar soluções </a:t>
          </a:r>
        </a:p>
      </dgm:t>
    </dgm:pt>
    <dgm:pt modelId="{B5ADDA0E-4B17-4625-A293-5D120B7BF270}" type="parTrans" cxnId="{79B71329-DCBA-407B-BE1B-E9625D80F65F}">
      <dgm:prSet/>
      <dgm:spPr/>
      <dgm:t>
        <a:bodyPr/>
        <a:lstStyle/>
        <a:p>
          <a:endParaRPr lang="pt-BR"/>
        </a:p>
      </dgm:t>
    </dgm:pt>
    <dgm:pt modelId="{C6018F21-3CBC-4DDB-A5C8-C9CEA37EBDC3}" type="sibTrans" cxnId="{79B71329-DCBA-407B-BE1B-E9625D80F65F}">
      <dgm:prSet/>
      <dgm:spPr/>
      <dgm:t>
        <a:bodyPr/>
        <a:lstStyle/>
        <a:p>
          <a:endParaRPr lang="pt-BR"/>
        </a:p>
      </dgm:t>
    </dgm:pt>
    <dgm:pt modelId="{05751925-1AB3-4204-A4C5-E4BEC45A201F}">
      <dgm:prSet phldrT="[Texto]"/>
      <dgm:spPr/>
      <dgm:t>
        <a:bodyPr/>
        <a:lstStyle/>
        <a:p>
          <a:r>
            <a:rPr lang="pt-BR"/>
            <a:t>olhar reflexivo sobre sua prática, considerando seus saberes, linguagem, postura, disposição e compromisso</a:t>
          </a:r>
        </a:p>
      </dgm:t>
    </dgm:pt>
    <dgm:pt modelId="{BE1F239E-FC41-4837-B55C-B4C4E884C946}" type="parTrans" cxnId="{E3AB48E8-1F7C-4324-9D1E-16DE4E1C06BB}">
      <dgm:prSet/>
      <dgm:spPr/>
      <dgm:t>
        <a:bodyPr/>
        <a:lstStyle/>
        <a:p>
          <a:endParaRPr lang="pt-BR"/>
        </a:p>
      </dgm:t>
    </dgm:pt>
    <dgm:pt modelId="{9285C662-0AAC-44B2-AACF-0BF99F2A4986}" type="sibTrans" cxnId="{E3AB48E8-1F7C-4324-9D1E-16DE4E1C06BB}">
      <dgm:prSet/>
      <dgm:spPr/>
      <dgm:t>
        <a:bodyPr/>
        <a:lstStyle/>
        <a:p>
          <a:endParaRPr lang="pt-BR"/>
        </a:p>
      </dgm:t>
    </dgm:pt>
    <dgm:pt modelId="{6E79FA4D-F212-48E1-8D97-DB483A2D801F}" type="pres">
      <dgm:prSet presAssocID="{7A17D20E-F9F9-47F0-9013-B10218CF1D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2366B410-8A9D-4054-966B-70AEF831BFF0}" type="pres">
      <dgm:prSet presAssocID="{18F9DFA6-4B65-4147-8640-EABB2B7590A0}" presName="linNode" presStyleCnt="0"/>
      <dgm:spPr/>
    </dgm:pt>
    <dgm:pt modelId="{FE7B207C-F4B3-47E9-BC41-B1BE668512A3}" type="pres">
      <dgm:prSet presAssocID="{18F9DFA6-4B65-4147-8640-EABB2B7590A0}" presName="parentText" presStyleLbl="node1" presStyleIdx="0" presStyleCnt="6" custLinFactNeighborY="-4356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EDF5402-BC75-4EAC-A014-5FFF7D561354}" type="pres">
      <dgm:prSet presAssocID="{18F9DFA6-4B65-4147-8640-EABB2B7590A0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A4A5A1C-422E-430D-A99A-E503FC1E85C2}" type="pres">
      <dgm:prSet presAssocID="{783BBAA2-7CB1-4AFE-9C04-6A78285C7EE5}" presName="sp" presStyleCnt="0"/>
      <dgm:spPr/>
    </dgm:pt>
    <dgm:pt modelId="{98C7C74C-CB00-4FD0-86FC-54EC482DE6DA}" type="pres">
      <dgm:prSet presAssocID="{64178302-15EF-4780-8532-3AE937EA9FA3}" presName="linNode" presStyleCnt="0"/>
      <dgm:spPr/>
    </dgm:pt>
    <dgm:pt modelId="{C9241CE8-25CB-48D8-A2CE-E3C3F2A292C9}" type="pres">
      <dgm:prSet presAssocID="{64178302-15EF-4780-8532-3AE937EA9FA3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8D90149-998B-4160-95EF-CAEA9BE42B67}" type="pres">
      <dgm:prSet presAssocID="{64178302-15EF-4780-8532-3AE937EA9FA3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D3CEC8A-139F-497B-9433-427C7E8D1B93}" type="pres">
      <dgm:prSet presAssocID="{B7C9CC3D-7FE0-46B2-8351-15264618886D}" presName="sp" presStyleCnt="0"/>
      <dgm:spPr/>
    </dgm:pt>
    <dgm:pt modelId="{F45CE5A8-C776-4D35-B2D7-C40F4315567C}" type="pres">
      <dgm:prSet presAssocID="{2D23F8AB-3B15-4CFB-94B2-567F485F4F36}" presName="linNode" presStyleCnt="0"/>
      <dgm:spPr/>
    </dgm:pt>
    <dgm:pt modelId="{560FDB76-B964-4F3C-B95F-371BD0C18CF3}" type="pres">
      <dgm:prSet presAssocID="{2D23F8AB-3B15-4CFB-94B2-567F485F4F36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F01434C-8AAF-4AB9-89E1-13DC563C80D4}" type="pres">
      <dgm:prSet presAssocID="{2D23F8AB-3B15-4CFB-94B2-567F485F4F36}" presName="descendantText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2CF4A9A-8CD2-4037-8C1B-90BD718DDC67}" type="pres">
      <dgm:prSet presAssocID="{9B577297-3E81-41F3-810E-41068F8402C6}" presName="sp" presStyleCnt="0"/>
      <dgm:spPr/>
    </dgm:pt>
    <dgm:pt modelId="{256CA5FB-DF0E-40D0-9A81-EFB0B7EC3178}" type="pres">
      <dgm:prSet presAssocID="{A7DFB72C-7C12-4065-B558-01399942354E}" presName="linNode" presStyleCnt="0"/>
      <dgm:spPr/>
    </dgm:pt>
    <dgm:pt modelId="{C060DC77-8132-4357-8639-629917DD4BB0}" type="pres">
      <dgm:prSet presAssocID="{A7DFB72C-7C12-4065-B558-01399942354E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20E4883-A616-4660-9607-0B6DF5D94B1E}" type="pres">
      <dgm:prSet presAssocID="{A7DFB72C-7C12-4065-B558-01399942354E}" presName="descendantText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EBF7ABF-8D1B-4F86-9E83-251F3DAC93DF}" type="pres">
      <dgm:prSet presAssocID="{6EA07AEA-0AA6-4B85-9865-7383045152A2}" presName="sp" presStyleCnt="0"/>
      <dgm:spPr/>
    </dgm:pt>
    <dgm:pt modelId="{E0F90511-0D10-49AC-AFFB-34837AA7BE17}" type="pres">
      <dgm:prSet presAssocID="{1B1EF6C0-242A-4FEB-ADF2-7B03CACCF9B9}" presName="linNode" presStyleCnt="0"/>
      <dgm:spPr/>
    </dgm:pt>
    <dgm:pt modelId="{5DA57BEA-4124-4F3B-B382-FDC1926A71F1}" type="pres">
      <dgm:prSet presAssocID="{1B1EF6C0-242A-4FEB-ADF2-7B03CACCF9B9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8B94BE6-25BD-4188-9E8B-CB5E04270088}" type="pres">
      <dgm:prSet presAssocID="{1B1EF6C0-242A-4FEB-ADF2-7B03CACCF9B9}" presName="descendantText" presStyleLbl="alignAccFollowNode1" presStyleIdx="4" presStyleCnt="6" custLinFactNeighborX="2634" custLinFactNeighborY="181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564A845-78C4-41F5-99D0-6644AED225CB}" type="pres">
      <dgm:prSet presAssocID="{D84654B3-3656-4E68-BF69-D5AB05E7331A}" presName="sp" presStyleCnt="0"/>
      <dgm:spPr/>
    </dgm:pt>
    <dgm:pt modelId="{AF1EDFD7-C868-4EA7-B654-3F24905173D5}" type="pres">
      <dgm:prSet presAssocID="{CA13C5BB-955C-4D27-8C0E-8C1CBA2FAA34}" presName="linNode" presStyleCnt="0"/>
      <dgm:spPr/>
    </dgm:pt>
    <dgm:pt modelId="{312A3AFC-B351-4F21-86FF-B408AC7B64B4}" type="pres">
      <dgm:prSet presAssocID="{CA13C5BB-955C-4D27-8C0E-8C1CBA2FAA34}" presName="parentText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E080C70-657A-4E1E-A14D-5C858F1E2CDB}" type="pres">
      <dgm:prSet presAssocID="{CA13C5BB-955C-4D27-8C0E-8C1CBA2FAA34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18CD4FCE-C92C-4AD5-9FB6-142632DF74AB}" type="presOf" srcId="{64178302-15EF-4780-8532-3AE937EA9FA3}" destId="{C9241CE8-25CB-48D8-A2CE-E3C3F2A292C9}" srcOrd="0" destOrd="0" presId="urn:microsoft.com/office/officeart/2005/8/layout/vList5"/>
    <dgm:cxn modelId="{19EF8EB2-7133-44ED-AAF9-D3CF8F8512DE}" type="presOf" srcId="{0FE4906B-7BC8-4842-A187-FE948555067C}" destId="{48D90149-998B-4160-95EF-CAEA9BE42B67}" srcOrd="0" destOrd="0" presId="urn:microsoft.com/office/officeart/2005/8/layout/vList5"/>
    <dgm:cxn modelId="{C9CDCBE8-C788-4334-B53C-29074CC53868}" type="presOf" srcId="{05751925-1AB3-4204-A4C5-E4BEC45A201F}" destId="{DE080C70-657A-4E1E-A14D-5C858F1E2CDB}" srcOrd="0" destOrd="0" presId="urn:microsoft.com/office/officeart/2005/8/layout/vList5"/>
    <dgm:cxn modelId="{7BE94356-3810-4C7F-96A1-676F119F937E}" srcId="{7A17D20E-F9F9-47F0-9013-B10218CF1DEE}" destId="{64178302-15EF-4780-8532-3AE937EA9FA3}" srcOrd="1" destOrd="0" parTransId="{3B66F4A0-745C-4908-8356-7C26B42FF803}" sibTransId="{B7C9CC3D-7FE0-46B2-8351-15264618886D}"/>
    <dgm:cxn modelId="{85005C81-B9E4-4149-A32A-449AC64EEFE3}" type="presOf" srcId="{6FBA4EED-FDB7-4D0C-B6F4-1966D4BC8C9B}" destId="{F20E4883-A616-4660-9607-0B6DF5D94B1E}" srcOrd="0" destOrd="0" presId="urn:microsoft.com/office/officeart/2005/8/layout/vList5"/>
    <dgm:cxn modelId="{9C20D0AE-63F0-400F-ADD1-DB6DF14671BF}" srcId="{7A17D20E-F9F9-47F0-9013-B10218CF1DEE}" destId="{2D23F8AB-3B15-4CFB-94B2-567F485F4F36}" srcOrd="2" destOrd="0" parTransId="{80FFD197-6023-49D6-A2D7-5959B7C352D7}" sibTransId="{9B577297-3E81-41F3-810E-41068F8402C6}"/>
    <dgm:cxn modelId="{556838F9-C865-4398-AA34-F5CDC82E10AC}" srcId="{2D23F8AB-3B15-4CFB-94B2-567F485F4F36}" destId="{8B3D4FB8-953D-4425-8F37-D07B6F308834}" srcOrd="0" destOrd="0" parTransId="{0C4B41ED-0CA3-4D0F-874F-18F915412EFE}" sibTransId="{4EF72EBA-5251-4E85-9278-A818E0ABA9CB}"/>
    <dgm:cxn modelId="{6840A534-2275-4D04-B4E4-79B37323AC04}" type="presOf" srcId="{18F9DFA6-4B65-4147-8640-EABB2B7590A0}" destId="{FE7B207C-F4B3-47E9-BC41-B1BE668512A3}" srcOrd="0" destOrd="0" presId="urn:microsoft.com/office/officeart/2005/8/layout/vList5"/>
    <dgm:cxn modelId="{A013B674-5519-45C8-8603-3ADEC840D1C7}" type="presOf" srcId="{7A17D20E-F9F9-47F0-9013-B10218CF1DEE}" destId="{6E79FA4D-F212-48E1-8D97-DB483A2D801F}" srcOrd="0" destOrd="0" presId="urn:microsoft.com/office/officeart/2005/8/layout/vList5"/>
    <dgm:cxn modelId="{ACB4810C-6AAB-4F2D-A1C7-8D6C9ADF2542}" srcId="{7A17D20E-F9F9-47F0-9013-B10218CF1DEE}" destId="{1B1EF6C0-242A-4FEB-ADF2-7B03CACCF9B9}" srcOrd="4" destOrd="0" parTransId="{6145856E-6697-4BF9-95F0-12BAACD3FEAA}" sibTransId="{D84654B3-3656-4E68-BF69-D5AB05E7331A}"/>
    <dgm:cxn modelId="{86930F34-B5AC-4217-A46D-3C1CEA384156}" type="presOf" srcId="{8B3D4FB8-953D-4425-8F37-D07B6F308834}" destId="{AF01434C-8AAF-4AB9-89E1-13DC563C80D4}" srcOrd="0" destOrd="0" presId="urn:microsoft.com/office/officeart/2005/8/layout/vList5"/>
    <dgm:cxn modelId="{34A867B5-A014-44B9-91FD-4FD49A0053D5}" type="presOf" srcId="{16243FED-577A-421E-B873-B1F261F4C003}" destId="{8EDF5402-BC75-4EAC-A014-5FFF7D561354}" srcOrd="0" destOrd="0" presId="urn:microsoft.com/office/officeart/2005/8/layout/vList5"/>
    <dgm:cxn modelId="{C281BEFA-BE8A-4715-A891-82615AFF6E1E}" type="presOf" srcId="{CA13C5BB-955C-4D27-8C0E-8C1CBA2FAA34}" destId="{312A3AFC-B351-4F21-86FF-B408AC7B64B4}" srcOrd="0" destOrd="0" presId="urn:microsoft.com/office/officeart/2005/8/layout/vList5"/>
    <dgm:cxn modelId="{4B057AE1-8F51-4CE3-9C88-E83E0551FC26}" type="presOf" srcId="{1B1EF6C0-242A-4FEB-ADF2-7B03CACCF9B9}" destId="{5DA57BEA-4124-4F3B-B382-FDC1926A71F1}" srcOrd="0" destOrd="0" presId="urn:microsoft.com/office/officeart/2005/8/layout/vList5"/>
    <dgm:cxn modelId="{E3AB48E8-1F7C-4324-9D1E-16DE4E1C06BB}" srcId="{CA13C5BB-955C-4D27-8C0E-8C1CBA2FAA34}" destId="{05751925-1AB3-4204-A4C5-E4BEC45A201F}" srcOrd="0" destOrd="0" parTransId="{BE1F239E-FC41-4837-B55C-B4C4E884C946}" sibTransId="{9285C662-0AAC-44B2-AACF-0BF99F2A4986}"/>
    <dgm:cxn modelId="{0FA3AE4D-6094-4D0C-877B-7197CF0860E7}" srcId="{7A17D20E-F9F9-47F0-9013-B10218CF1DEE}" destId="{A7DFB72C-7C12-4065-B558-01399942354E}" srcOrd="3" destOrd="0" parTransId="{229A0004-F6E2-4F8C-AF85-7C6AA9FD758C}" sibTransId="{6EA07AEA-0AA6-4B85-9865-7383045152A2}"/>
    <dgm:cxn modelId="{8E104D5C-0556-47FB-807C-3713BB9A4F19}" type="presOf" srcId="{2D23F8AB-3B15-4CFB-94B2-567F485F4F36}" destId="{560FDB76-B964-4F3C-B95F-371BD0C18CF3}" srcOrd="0" destOrd="0" presId="urn:microsoft.com/office/officeart/2005/8/layout/vList5"/>
    <dgm:cxn modelId="{D7007C3F-4823-4B7B-AFD8-4DBC14A7BC83}" srcId="{A7DFB72C-7C12-4065-B558-01399942354E}" destId="{6FBA4EED-FDB7-4D0C-B6F4-1966D4BC8C9B}" srcOrd="0" destOrd="0" parTransId="{EBEA8980-F5F1-47C3-8C48-B683CE03C0E0}" sibTransId="{2F5F161A-3472-4526-8ECD-96EFC5DD3006}"/>
    <dgm:cxn modelId="{79B71329-DCBA-407B-BE1B-E9625D80F65F}" srcId="{1B1EF6C0-242A-4FEB-ADF2-7B03CACCF9B9}" destId="{EBD46DFE-C2FB-4834-9FE2-E0F4CA4DAF59}" srcOrd="0" destOrd="0" parTransId="{B5ADDA0E-4B17-4625-A293-5D120B7BF270}" sibTransId="{C6018F21-3CBC-4DDB-A5C8-C9CEA37EBDC3}"/>
    <dgm:cxn modelId="{08EBCF85-1A7F-4A85-9FE0-A62C9D4DFB32}" srcId="{7A17D20E-F9F9-47F0-9013-B10218CF1DEE}" destId="{CA13C5BB-955C-4D27-8C0E-8C1CBA2FAA34}" srcOrd="5" destOrd="0" parTransId="{EC99C286-170E-47B7-A611-37D76B23FC5D}" sibTransId="{0DCA4A36-7A46-45AE-AE50-DE4C415A8DA7}"/>
    <dgm:cxn modelId="{167466DE-E74B-4789-B6B7-3C159664FD1B}" srcId="{18F9DFA6-4B65-4147-8640-EABB2B7590A0}" destId="{16243FED-577A-421E-B873-B1F261F4C003}" srcOrd="0" destOrd="0" parTransId="{63852175-6F84-48B7-A751-4741C714803D}" sibTransId="{D53B61C0-29F2-4C56-9297-E17DB7F548CE}"/>
    <dgm:cxn modelId="{4C0B1E4E-3711-4BC5-9905-5FD05AAC0454}" srcId="{64178302-15EF-4780-8532-3AE937EA9FA3}" destId="{0FE4906B-7BC8-4842-A187-FE948555067C}" srcOrd="0" destOrd="0" parTransId="{F916E0BE-65C8-43FB-B091-15186E8F52A9}" sibTransId="{FD884173-612E-41F6-B0F4-80DF0579FBEA}"/>
    <dgm:cxn modelId="{79DBE80F-2DEC-4FED-81E6-20EB01EB4143}" type="presOf" srcId="{EBD46DFE-C2FB-4834-9FE2-E0F4CA4DAF59}" destId="{48B94BE6-25BD-4188-9E8B-CB5E04270088}" srcOrd="0" destOrd="0" presId="urn:microsoft.com/office/officeart/2005/8/layout/vList5"/>
    <dgm:cxn modelId="{983D5604-5AC8-4CE8-B837-56E73B4A489D}" type="presOf" srcId="{A7DFB72C-7C12-4065-B558-01399942354E}" destId="{C060DC77-8132-4357-8639-629917DD4BB0}" srcOrd="0" destOrd="0" presId="urn:microsoft.com/office/officeart/2005/8/layout/vList5"/>
    <dgm:cxn modelId="{9F2EBD2F-53CE-4ADE-8115-F1768B5113B3}" srcId="{7A17D20E-F9F9-47F0-9013-B10218CF1DEE}" destId="{18F9DFA6-4B65-4147-8640-EABB2B7590A0}" srcOrd="0" destOrd="0" parTransId="{37490001-EE1C-4B74-B084-2612A674052B}" sibTransId="{783BBAA2-7CB1-4AFE-9C04-6A78285C7EE5}"/>
    <dgm:cxn modelId="{FFEDE948-C38D-436B-B566-76882D1B8D3F}" type="presParOf" srcId="{6E79FA4D-F212-48E1-8D97-DB483A2D801F}" destId="{2366B410-8A9D-4054-966B-70AEF831BFF0}" srcOrd="0" destOrd="0" presId="urn:microsoft.com/office/officeart/2005/8/layout/vList5"/>
    <dgm:cxn modelId="{166598BD-3123-47DB-81D9-EDC82BEC380D}" type="presParOf" srcId="{2366B410-8A9D-4054-966B-70AEF831BFF0}" destId="{FE7B207C-F4B3-47E9-BC41-B1BE668512A3}" srcOrd="0" destOrd="0" presId="urn:microsoft.com/office/officeart/2005/8/layout/vList5"/>
    <dgm:cxn modelId="{FE869948-42FB-490A-BB2F-37FE71EA7C11}" type="presParOf" srcId="{2366B410-8A9D-4054-966B-70AEF831BFF0}" destId="{8EDF5402-BC75-4EAC-A014-5FFF7D561354}" srcOrd="1" destOrd="0" presId="urn:microsoft.com/office/officeart/2005/8/layout/vList5"/>
    <dgm:cxn modelId="{09E892DB-BC10-4F2E-B312-76E3DEACD186}" type="presParOf" srcId="{6E79FA4D-F212-48E1-8D97-DB483A2D801F}" destId="{9A4A5A1C-422E-430D-A99A-E503FC1E85C2}" srcOrd="1" destOrd="0" presId="urn:microsoft.com/office/officeart/2005/8/layout/vList5"/>
    <dgm:cxn modelId="{A37A080D-08E6-49C9-9240-3A10659748CA}" type="presParOf" srcId="{6E79FA4D-F212-48E1-8D97-DB483A2D801F}" destId="{98C7C74C-CB00-4FD0-86FC-54EC482DE6DA}" srcOrd="2" destOrd="0" presId="urn:microsoft.com/office/officeart/2005/8/layout/vList5"/>
    <dgm:cxn modelId="{19524610-1614-4F58-BA5F-B322245E70DF}" type="presParOf" srcId="{98C7C74C-CB00-4FD0-86FC-54EC482DE6DA}" destId="{C9241CE8-25CB-48D8-A2CE-E3C3F2A292C9}" srcOrd="0" destOrd="0" presId="urn:microsoft.com/office/officeart/2005/8/layout/vList5"/>
    <dgm:cxn modelId="{F29A671F-BB19-4CA7-8B8F-A2CEBEF9C399}" type="presParOf" srcId="{98C7C74C-CB00-4FD0-86FC-54EC482DE6DA}" destId="{48D90149-998B-4160-95EF-CAEA9BE42B67}" srcOrd="1" destOrd="0" presId="urn:microsoft.com/office/officeart/2005/8/layout/vList5"/>
    <dgm:cxn modelId="{7417C662-F888-4B30-A59F-BCA72967226C}" type="presParOf" srcId="{6E79FA4D-F212-48E1-8D97-DB483A2D801F}" destId="{2D3CEC8A-139F-497B-9433-427C7E8D1B93}" srcOrd="3" destOrd="0" presId="urn:microsoft.com/office/officeart/2005/8/layout/vList5"/>
    <dgm:cxn modelId="{1C2481ED-393E-4318-8719-689F602CD89A}" type="presParOf" srcId="{6E79FA4D-F212-48E1-8D97-DB483A2D801F}" destId="{F45CE5A8-C776-4D35-B2D7-C40F4315567C}" srcOrd="4" destOrd="0" presId="urn:microsoft.com/office/officeart/2005/8/layout/vList5"/>
    <dgm:cxn modelId="{C12C5DC5-ED6F-45CC-BC1B-90F4EF0DA042}" type="presParOf" srcId="{F45CE5A8-C776-4D35-B2D7-C40F4315567C}" destId="{560FDB76-B964-4F3C-B95F-371BD0C18CF3}" srcOrd="0" destOrd="0" presId="urn:microsoft.com/office/officeart/2005/8/layout/vList5"/>
    <dgm:cxn modelId="{CAA8382D-7957-468C-8161-30DBC3266F71}" type="presParOf" srcId="{F45CE5A8-C776-4D35-B2D7-C40F4315567C}" destId="{AF01434C-8AAF-4AB9-89E1-13DC563C80D4}" srcOrd="1" destOrd="0" presId="urn:microsoft.com/office/officeart/2005/8/layout/vList5"/>
    <dgm:cxn modelId="{2F1BAB81-9C1B-43A4-843B-23FD7BBC8F0A}" type="presParOf" srcId="{6E79FA4D-F212-48E1-8D97-DB483A2D801F}" destId="{42CF4A9A-8CD2-4037-8C1B-90BD718DDC67}" srcOrd="5" destOrd="0" presId="urn:microsoft.com/office/officeart/2005/8/layout/vList5"/>
    <dgm:cxn modelId="{70D5A341-3E5A-4FC5-B71E-DE456E83A136}" type="presParOf" srcId="{6E79FA4D-F212-48E1-8D97-DB483A2D801F}" destId="{256CA5FB-DF0E-40D0-9A81-EFB0B7EC3178}" srcOrd="6" destOrd="0" presId="urn:microsoft.com/office/officeart/2005/8/layout/vList5"/>
    <dgm:cxn modelId="{046B6329-F193-4BF4-BC6A-237EDA176EC0}" type="presParOf" srcId="{256CA5FB-DF0E-40D0-9A81-EFB0B7EC3178}" destId="{C060DC77-8132-4357-8639-629917DD4BB0}" srcOrd="0" destOrd="0" presId="urn:microsoft.com/office/officeart/2005/8/layout/vList5"/>
    <dgm:cxn modelId="{6E7E7E88-19DC-49A0-9377-5C1F32AE86C7}" type="presParOf" srcId="{256CA5FB-DF0E-40D0-9A81-EFB0B7EC3178}" destId="{F20E4883-A616-4660-9607-0B6DF5D94B1E}" srcOrd="1" destOrd="0" presId="urn:microsoft.com/office/officeart/2005/8/layout/vList5"/>
    <dgm:cxn modelId="{06353030-57BA-4A0C-9A55-CC35327F22A8}" type="presParOf" srcId="{6E79FA4D-F212-48E1-8D97-DB483A2D801F}" destId="{7EBF7ABF-8D1B-4F86-9E83-251F3DAC93DF}" srcOrd="7" destOrd="0" presId="urn:microsoft.com/office/officeart/2005/8/layout/vList5"/>
    <dgm:cxn modelId="{EA8189CE-361F-46C2-90DD-957B177B0A68}" type="presParOf" srcId="{6E79FA4D-F212-48E1-8D97-DB483A2D801F}" destId="{E0F90511-0D10-49AC-AFFB-34837AA7BE17}" srcOrd="8" destOrd="0" presId="urn:microsoft.com/office/officeart/2005/8/layout/vList5"/>
    <dgm:cxn modelId="{0F84A7E3-64DB-482E-8315-A606EEB5FA00}" type="presParOf" srcId="{E0F90511-0D10-49AC-AFFB-34837AA7BE17}" destId="{5DA57BEA-4124-4F3B-B382-FDC1926A71F1}" srcOrd="0" destOrd="0" presId="urn:microsoft.com/office/officeart/2005/8/layout/vList5"/>
    <dgm:cxn modelId="{49D57232-1F88-44F5-A503-375626BBCA53}" type="presParOf" srcId="{E0F90511-0D10-49AC-AFFB-34837AA7BE17}" destId="{48B94BE6-25BD-4188-9E8B-CB5E04270088}" srcOrd="1" destOrd="0" presId="urn:microsoft.com/office/officeart/2005/8/layout/vList5"/>
    <dgm:cxn modelId="{38B30731-3CED-4AFF-A13D-7D15C4654482}" type="presParOf" srcId="{6E79FA4D-F212-48E1-8D97-DB483A2D801F}" destId="{7564A845-78C4-41F5-99D0-6644AED225CB}" srcOrd="9" destOrd="0" presId="urn:microsoft.com/office/officeart/2005/8/layout/vList5"/>
    <dgm:cxn modelId="{DB39EA00-E769-4E0D-A422-4621EB007DC4}" type="presParOf" srcId="{6E79FA4D-F212-48E1-8D97-DB483A2D801F}" destId="{AF1EDFD7-C868-4EA7-B654-3F24905173D5}" srcOrd="10" destOrd="0" presId="urn:microsoft.com/office/officeart/2005/8/layout/vList5"/>
    <dgm:cxn modelId="{72010DAB-F371-4186-8DE7-9F7ECC3A5B39}" type="presParOf" srcId="{AF1EDFD7-C868-4EA7-B654-3F24905173D5}" destId="{312A3AFC-B351-4F21-86FF-B408AC7B64B4}" srcOrd="0" destOrd="0" presId="urn:microsoft.com/office/officeart/2005/8/layout/vList5"/>
    <dgm:cxn modelId="{663BBDD8-1EEB-4E04-807B-3C0BD57A5B9E}" type="presParOf" srcId="{AF1EDFD7-C868-4EA7-B654-3F24905173D5}" destId="{DE080C70-657A-4E1E-A14D-5C858F1E2CD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DF5402-BC75-4EAC-A014-5FFF7D561354}">
      <dsp:nvSpPr>
        <dsp:cNvPr id="0" name=""/>
        <dsp:cNvSpPr/>
      </dsp:nvSpPr>
      <dsp:spPr>
        <a:xfrm rot="5400000">
          <a:off x="3470522" y="-1475267"/>
          <a:ext cx="403008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/>
            <a:t>a participação do educando no processo educativo situa a sua co-responsabilidade no aprender</a:t>
          </a:r>
        </a:p>
      </dsp:txBody>
      <dsp:txXfrm rot="-5400000">
        <a:off x="1944014" y="70914"/>
        <a:ext cx="3436352" cy="363662"/>
      </dsp:txXfrm>
    </dsp:sp>
    <dsp:sp modelId="{FE7B207C-F4B3-47E9-BC41-B1BE668512A3}">
      <dsp:nvSpPr>
        <dsp:cNvPr id="0" name=""/>
        <dsp:cNvSpPr/>
      </dsp:nvSpPr>
      <dsp:spPr>
        <a:xfrm>
          <a:off x="0" y="0"/>
          <a:ext cx="1944014" cy="50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os alunos como centro do processo de aprendizagem</a:t>
          </a:r>
        </a:p>
      </dsp:txBody>
      <dsp:txXfrm>
        <a:off x="24592" y="24592"/>
        <a:ext cx="1894830" cy="454576"/>
      </dsp:txXfrm>
    </dsp:sp>
    <dsp:sp modelId="{48D90149-998B-4160-95EF-CAEA9BE42B67}">
      <dsp:nvSpPr>
        <dsp:cNvPr id="0" name=""/>
        <dsp:cNvSpPr/>
      </dsp:nvSpPr>
      <dsp:spPr>
        <a:xfrm rot="5400000">
          <a:off x="3470522" y="-946318"/>
          <a:ext cx="403008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/>
            <a:t>a postura participativa do educando possibilita sua criticidade e autonomia diante do aprender </a:t>
          </a:r>
        </a:p>
      </dsp:txBody>
      <dsp:txXfrm rot="-5400000">
        <a:off x="1944014" y="599863"/>
        <a:ext cx="3436352" cy="363662"/>
      </dsp:txXfrm>
    </dsp:sp>
    <dsp:sp modelId="{C9241CE8-25CB-48D8-A2CE-E3C3F2A292C9}">
      <dsp:nvSpPr>
        <dsp:cNvPr id="0" name=""/>
        <dsp:cNvSpPr/>
      </dsp:nvSpPr>
      <dsp:spPr>
        <a:xfrm>
          <a:off x="0" y="529813"/>
          <a:ext cx="1944014" cy="50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 autonomia </a:t>
          </a:r>
        </a:p>
      </dsp:txBody>
      <dsp:txXfrm>
        <a:off x="24592" y="554405"/>
        <a:ext cx="1894830" cy="454576"/>
      </dsp:txXfrm>
    </dsp:sp>
    <dsp:sp modelId="{AF01434C-8AAF-4AB9-89E1-13DC563C80D4}">
      <dsp:nvSpPr>
        <dsp:cNvPr id="0" name=""/>
        <dsp:cNvSpPr/>
      </dsp:nvSpPr>
      <dsp:spPr>
        <a:xfrm rot="5400000">
          <a:off x="3470522" y="-417369"/>
          <a:ext cx="403008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/>
            <a:t>articular os conhecimentos construídos a realidade prática, com significado contextualizado </a:t>
          </a:r>
        </a:p>
      </dsp:txBody>
      <dsp:txXfrm rot="-5400000">
        <a:off x="1944014" y="1128812"/>
        <a:ext cx="3436352" cy="363662"/>
      </dsp:txXfrm>
    </dsp:sp>
    <dsp:sp modelId="{560FDB76-B964-4F3C-B95F-371BD0C18CF3}">
      <dsp:nvSpPr>
        <dsp:cNvPr id="0" name=""/>
        <dsp:cNvSpPr/>
      </dsp:nvSpPr>
      <dsp:spPr>
        <a:xfrm>
          <a:off x="0" y="1058762"/>
          <a:ext cx="1944014" cy="50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 problematização da realidade e reflexão</a:t>
          </a:r>
        </a:p>
      </dsp:txBody>
      <dsp:txXfrm>
        <a:off x="24592" y="1083354"/>
        <a:ext cx="1894830" cy="454576"/>
      </dsp:txXfrm>
    </dsp:sp>
    <dsp:sp modelId="{F20E4883-A616-4660-9607-0B6DF5D94B1E}">
      <dsp:nvSpPr>
        <dsp:cNvPr id="0" name=""/>
        <dsp:cNvSpPr/>
      </dsp:nvSpPr>
      <dsp:spPr>
        <a:xfrm rot="5400000">
          <a:off x="3470522" y="111579"/>
          <a:ext cx="403008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/>
            <a:t>interação entre os estudantes com incentivo à prática social</a:t>
          </a:r>
        </a:p>
      </dsp:txBody>
      <dsp:txXfrm rot="-5400000">
        <a:off x="1944014" y="1657761"/>
        <a:ext cx="3436352" cy="363662"/>
      </dsp:txXfrm>
    </dsp:sp>
    <dsp:sp modelId="{C060DC77-8132-4357-8639-629917DD4BB0}">
      <dsp:nvSpPr>
        <dsp:cNvPr id="0" name=""/>
        <dsp:cNvSpPr/>
      </dsp:nvSpPr>
      <dsp:spPr>
        <a:xfrm>
          <a:off x="0" y="1587711"/>
          <a:ext cx="1944014" cy="50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o trabalho em equipe</a:t>
          </a:r>
        </a:p>
      </dsp:txBody>
      <dsp:txXfrm>
        <a:off x="24592" y="1612303"/>
        <a:ext cx="1894830" cy="454576"/>
      </dsp:txXfrm>
    </dsp:sp>
    <dsp:sp modelId="{48B94BE6-25BD-4188-9E8B-CB5E04270088}">
      <dsp:nvSpPr>
        <dsp:cNvPr id="0" name=""/>
        <dsp:cNvSpPr/>
      </dsp:nvSpPr>
      <dsp:spPr>
        <a:xfrm rot="5400000">
          <a:off x="3470522" y="647842"/>
          <a:ext cx="403008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/>
            <a:t>renovar e inventar soluções </a:t>
          </a:r>
        </a:p>
      </dsp:txBody>
      <dsp:txXfrm rot="-5400000">
        <a:off x="1944014" y="2194024"/>
        <a:ext cx="3436352" cy="363662"/>
      </dsp:txXfrm>
    </dsp:sp>
    <dsp:sp modelId="{5DA57BEA-4124-4F3B-B382-FDC1926A71F1}">
      <dsp:nvSpPr>
        <dsp:cNvPr id="0" name=""/>
        <dsp:cNvSpPr/>
      </dsp:nvSpPr>
      <dsp:spPr>
        <a:xfrm>
          <a:off x="0" y="2116660"/>
          <a:ext cx="1944014" cy="50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 inovação</a:t>
          </a:r>
        </a:p>
      </dsp:txBody>
      <dsp:txXfrm>
        <a:off x="24592" y="2141252"/>
        <a:ext cx="1894830" cy="454576"/>
      </dsp:txXfrm>
    </dsp:sp>
    <dsp:sp modelId="{DE080C70-657A-4E1E-A14D-5C858F1E2CDB}">
      <dsp:nvSpPr>
        <dsp:cNvPr id="0" name=""/>
        <dsp:cNvSpPr/>
      </dsp:nvSpPr>
      <dsp:spPr>
        <a:xfrm rot="5400000">
          <a:off x="3470522" y="1169476"/>
          <a:ext cx="403008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100" kern="1200"/>
            <a:t>olhar reflexivo sobre sua prática, considerando seus saberes, linguagem, postura, disposição e compromisso</a:t>
          </a:r>
        </a:p>
      </dsp:txBody>
      <dsp:txXfrm rot="-5400000">
        <a:off x="1944014" y="2715658"/>
        <a:ext cx="3436352" cy="363662"/>
      </dsp:txXfrm>
    </dsp:sp>
    <dsp:sp modelId="{312A3AFC-B351-4F21-86FF-B408AC7B64B4}">
      <dsp:nvSpPr>
        <dsp:cNvPr id="0" name=""/>
        <dsp:cNvSpPr/>
      </dsp:nvSpPr>
      <dsp:spPr>
        <a:xfrm>
          <a:off x="0" y="2645609"/>
          <a:ext cx="1944014" cy="50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o professor como mediador, facilitador e ativador</a:t>
          </a:r>
        </a:p>
      </dsp:txBody>
      <dsp:txXfrm>
        <a:off x="24592" y="2670201"/>
        <a:ext cx="1894830" cy="454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47F0-DF5A-40A7-A48D-4A917F34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2178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Giló</dc:creator>
  <cp:keywords/>
  <dc:description/>
  <cp:lastModifiedBy>Hewlett-Packard Company</cp:lastModifiedBy>
  <cp:revision>17</cp:revision>
  <dcterms:created xsi:type="dcterms:W3CDTF">2018-07-17T14:43:00Z</dcterms:created>
  <dcterms:modified xsi:type="dcterms:W3CDTF">2018-07-18T13:14:00Z</dcterms:modified>
</cp:coreProperties>
</file>