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B2" w:rsidRPr="00C06B8D" w:rsidRDefault="000C7EB2" w:rsidP="000C7EB2">
      <w:pPr>
        <w:rPr>
          <w:sz w:val="16"/>
          <w:szCs w:val="16"/>
        </w:rPr>
      </w:pPr>
    </w:p>
    <w:tbl>
      <w:tblPr>
        <w:tblStyle w:val="Tabelacomgrade"/>
        <w:tblW w:w="8784" w:type="dxa"/>
        <w:tblLook w:val="04A0" w:firstRow="1" w:lastRow="0" w:firstColumn="1" w:lastColumn="0" w:noHBand="0" w:noVBand="1"/>
      </w:tblPr>
      <w:tblGrid>
        <w:gridCol w:w="8784"/>
      </w:tblGrid>
      <w:tr w:rsidR="000C7EB2" w:rsidTr="003F1975">
        <w:tc>
          <w:tcPr>
            <w:tcW w:w="8784" w:type="dxa"/>
          </w:tcPr>
          <w:p w:rsidR="000C7EB2" w:rsidRPr="002458D4" w:rsidRDefault="000C7EB2" w:rsidP="003F1975">
            <w:pPr>
              <w:jc w:val="center"/>
              <w:rPr>
                <w:b/>
                <w:sz w:val="24"/>
                <w:szCs w:val="24"/>
              </w:rPr>
            </w:pPr>
            <w:r w:rsidRPr="002458D4">
              <w:rPr>
                <w:b/>
                <w:sz w:val="24"/>
                <w:szCs w:val="24"/>
              </w:rPr>
              <w:t>REGISTRO DE REUNIÃO</w:t>
            </w:r>
          </w:p>
        </w:tc>
      </w:tr>
      <w:tr w:rsidR="000C7EB2" w:rsidTr="003F1975">
        <w:tc>
          <w:tcPr>
            <w:tcW w:w="8784" w:type="dxa"/>
          </w:tcPr>
          <w:p w:rsidR="000C7EB2" w:rsidRDefault="000C7EB2" w:rsidP="003F1975">
            <w:pPr>
              <w:jc w:val="both"/>
            </w:pPr>
            <w:r>
              <w:t>A reunião f</w:t>
            </w:r>
            <w:r w:rsidR="00124C2E">
              <w:t>oi realizada na sala 12 do Programa de Monitoria</w:t>
            </w:r>
            <w:r>
              <w:t>,</w:t>
            </w:r>
            <w:r w:rsidR="00E079A4">
              <w:t xml:space="preserve"> </w:t>
            </w:r>
            <w:r w:rsidR="00124C2E">
              <w:t>no Bloco I, às 14</w:t>
            </w:r>
            <w:r w:rsidR="00E079A4">
              <w:t xml:space="preserve"> h </w:t>
            </w:r>
            <w:r w:rsidR="00C8433F">
              <w:t xml:space="preserve">e </w:t>
            </w:r>
            <w:r w:rsidR="00E079A4">
              <w:t>10 min. Participaram</w:t>
            </w:r>
            <w:r w:rsidR="00C8433F">
              <w:t xml:space="preserve"> duas</w:t>
            </w:r>
            <w:r w:rsidR="00E079A4">
              <w:t xml:space="preserve"> representantes d</w:t>
            </w:r>
            <w:r w:rsidR="006308FD">
              <w:t>a DIREN, quatro</w:t>
            </w:r>
            <w:r>
              <w:t xml:space="preserve"> Estudantes-</w:t>
            </w:r>
            <w:r w:rsidR="00E079A4">
              <w:t xml:space="preserve">Monitores do </w:t>
            </w:r>
            <w:r w:rsidR="00124C2E">
              <w:t>curso de Lice</w:t>
            </w:r>
            <w:r w:rsidR="006308FD">
              <w:t>nciatura em Química</w:t>
            </w:r>
            <w:r>
              <w:t xml:space="preserve">. </w:t>
            </w:r>
          </w:p>
          <w:p w:rsidR="00C8717E" w:rsidRDefault="000C7EB2" w:rsidP="00C8717E">
            <w:pPr>
              <w:jc w:val="both"/>
            </w:pPr>
            <w:r>
              <w:t xml:space="preserve"> A Assistente</w:t>
            </w:r>
            <w:r w:rsidR="006308FD">
              <w:t xml:space="preserve"> de Aluno</w:t>
            </w:r>
            <w:r>
              <w:t xml:space="preserve"> da Diretoria de Ensin</w:t>
            </w:r>
            <w:r w:rsidR="006308FD">
              <w:t>o</w:t>
            </w:r>
            <w:r w:rsidR="00AE120B">
              <w:t>, Fabíola Xavier</w:t>
            </w:r>
            <w:r w:rsidR="006308FD">
              <w:t>, deu as boas-vindas aos presentes e</w:t>
            </w:r>
            <w:r>
              <w:t xml:space="preserve"> apresen</w:t>
            </w:r>
            <w:r w:rsidR="006308FD">
              <w:t>tou os objetivos da reunião</w:t>
            </w:r>
            <w:r>
              <w:t xml:space="preserve">. Ressaltou </w:t>
            </w:r>
            <w:r w:rsidR="006308FD">
              <w:t xml:space="preserve">que este momento de acompanhamento foi uma demanda dos </w:t>
            </w:r>
            <w:r>
              <w:t>Professor</w:t>
            </w:r>
            <w:r w:rsidR="006308FD">
              <w:t>es</w:t>
            </w:r>
            <w:r>
              <w:t>-Orientador</w:t>
            </w:r>
            <w:r w:rsidR="006308FD">
              <w:t>es</w:t>
            </w:r>
            <w:r>
              <w:t xml:space="preserve"> e do</w:t>
            </w:r>
            <w:r w:rsidR="006308FD">
              <w:t>s</w:t>
            </w:r>
            <w:r>
              <w:t xml:space="preserve"> </w:t>
            </w:r>
            <w:r w:rsidR="006308FD">
              <w:t xml:space="preserve">Estudantes-Monitores </w:t>
            </w:r>
            <w:r w:rsidR="00C8433F">
              <w:t xml:space="preserve">na avaliação de </w:t>
            </w:r>
            <w:r w:rsidR="006308FD">
              <w:t xml:space="preserve">2019.1 </w:t>
            </w:r>
            <w:r w:rsidR="00C8433F">
              <w:t>Comentou sobre os questionários aplicados quanto a</w:t>
            </w:r>
            <w:r w:rsidR="004536B7">
              <w:t xml:space="preserve"> sugest</w:t>
            </w:r>
            <w:r w:rsidR="00C8717E">
              <w:t>ão de</w:t>
            </w:r>
            <w:r w:rsidR="00C8433F">
              <w:t xml:space="preserve"> </w:t>
            </w:r>
            <w:r w:rsidR="00C8717E">
              <w:t xml:space="preserve">50% dos monitores sobre </w:t>
            </w:r>
            <w:r w:rsidR="00C8433F">
              <w:t>divulgação</w:t>
            </w:r>
            <w:r w:rsidR="00C8717E">
              <w:t xml:space="preserve"> (Monitores, contatos, disciplinas, locais, dias e horários de atendimento)</w:t>
            </w:r>
            <w:r w:rsidR="00C8433F">
              <w:t xml:space="preserve"> do Programa de Monitoria nas redes sociais, </w:t>
            </w:r>
            <w:proofErr w:type="spellStart"/>
            <w:r w:rsidR="00C8433F">
              <w:t>TV’</w:t>
            </w:r>
            <w:r w:rsidR="004536B7">
              <w:t>s</w:t>
            </w:r>
            <w:proofErr w:type="spellEnd"/>
            <w:r w:rsidR="004536B7">
              <w:t xml:space="preserve"> e Q-Acadêmico</w:t>
            </w:r>
            <w:r w:rsidR="00C8717E">
              <w:t xml:space="preserve"> e ainda</w:t>
            </w:r>
            <w:r w:rsidR="00C8433F">
              <w:t xml:space="preserve"> necessidade de atendimento pedagógico na CTP. </w:t>
            </w:r>
          </w:p>
          <w:p w:rsidR="000C7EB2" w:rsidRDefault="000C7EB2" w:rsidP="00C8717E">
            <w:pPr>
              <w:jc w:val="both"/>
            </w:pPr>
          </w:p>
        </w:tc>
      </w:tr>
      <w:tr w:rsidR="000C7EB2" w:rsidTr="003F1975">
        <w:tc>
          <w:tcPr>
            <w:tcW w:w="8784" w:type="dxa"/>
          </w:tcPr>
          <w:p w:rsidR="000C7EB2" w:rsidRDefault="002B7361" w:rsidP="00180B35">
            <w:pPr>
              <w:jc w:val="both"/>
            </w:pPr>
            <w:r>
              <w:t xml:space="preserve">- Atendimento pedagógico CTP - </w:t>
            </w:r>
            <w:r w:rsidR="00C8717E">
              <w:t>Roseane Michelle, Pedagoga</w:t>
            </w:r>
            <w:r w:rsidR="000C7EB2">
              <w:t xml:space="preserve"> da Coordenação Técnico Pedagógi</w:t>
            </w:r>
            <w:r w:rsidR="00C8717E">
              <w:t>ca, deu continuidade expondo</w:t>
            </w:r>
            <w:r w:rsidR="00180B35">
              <w:t xml:space="preserve"> </w:t>
            </w:r>
            <w:r w:rsidR="00E8672D">
              <w:t>que o acompanhamento pedagógico passou por uma</w:t>
            </w:r>
            <w:r w:rsidR="00180B35">
              <w:t xml:space="preserve"> triag</w:t>
            </w:r>
            <w:r w:rsidR="00E8672D">
              <w:t>em devido às demandas do setor. Destacou que</w:t>
            </w:r>
            <w:r w:rsidR="00180B35">
              <w:t xml:space="preserve"> o setor está de portas abertas para atender e </w:t>
            </w:r>
            <w:r w:rsidR="00E8672D">
              <w:t>orientar tanto ao Professor-O</w:t>
            </w:r>
            <w:r w:rsidR="00180B35">
              <w:t xml:space="preserve">rientador, quanto ao Monitor </w:t>
            </w:r>
          </w:p>
        </w:tc>
      </w:tr>
      <w:tr w:rsidR="002B7361" w:rsidTr="003F1975">
        <w:tc>
          <w:tcPr>
            <w:tcW w:w="8784" w:type="dxa"/>
          </w:tcPr>
          <w:p w:rsidR="002B7361" w:rsidRDefault="002B7361" w:rsidP="002B7361">
            <w:pPr>
              <w:jc w:val="both"/>
            </w:pPr>
            <w:r>
              <w:t xml:space="preserve">- Aplicação do Questionário - </w:t>
            </w:r>
            <w:proofErr w:type="spellStart"/>
            <w:r>
              <w:t>Kalleu</w:t>
            </w:r>
            <w:proofErr w:type="spellEnd"/>
            <w:r>
              <w:t xml:space="preserve"> Fernando Alencar, Estudante-Monitor que contribuiu na elaboração da Sondagem de </w:t>
            </w:r>
            <w:proofErr w:type="gramStart"/>
            <w:r>
              <w:t>Interesses,  discorreu</w:t>
            </w:r>
            <w:proofErr w:type="gramEnd"/>
            <w:r>
              <w:t xml:space="preserve"> sobre o instrumental a ser aplicado, tirou algumas dúvidas e após os monitores entregarem  o questionário, comentou sobre os benefícios de ser monitor voluntário, a importância da boa relação entre professor-orientador e estudante-monitor para o desenvolvimento acadêmico de ambos. </w:t>
            </w:r>
          </w:p>
          <w:p w:rsidR="002B7361" w:rsidRDefault="002B7361" w:rsidP="00180B35">
            <w:pPr>
              <w:jc w:val="both"/>
            </w:pPr>
          </w:p>
        </w:tc>
      </w:tr>
      <w:tr w:rsidR="002B7361" w:rsidTr="003F1975">
        <w:tc>
          <w:tcPr>
            <w:tcW w:w="8784" w:type="dxa"/>
          </w:tcPr>
          <w:p w:rsidR="00FA11B9" w:rsidRDefault="002B7361" w:rsidP="00180B35">
            <w:pPr>
              <w:jc w:val="both"/>
            </w:pPr>
            <w:r>
              <w:t xml:space="preserve">- Socialização de experiências exitosas </w:t>
            </w:r>
            <w:r w:rsidR="00FA11B9">
              <w:t>- Os Monitores relataram o seguinte:</w:t>
            </w:r>
          </w:p>
          <w:p w:rsidR="00957BF1" w:rsidRDefault="00957BF1" w:rsidP="00180B35">
            <w:pPr>
              <w:jc w:val="both"/>
            </w:pPr>
          </w:p>
          <w:p w:rsidR="002B7361" w:rsidRDefault="00CB72E0" w:rsidP="00180B35">
            <w:pPr>
              <w:jc w:val="both"/>
            </w:pPr>
            <w:r>
              <w:t>-</w:t>
            </w:r>
            <w:r w:rsidR="00FA11B9">
              <w:t>“A monitoria é um compromisso que exige disponibilidade e isso tem um peso no seu currículo, atendo a rês turmas e tive que me organizar bastante para conciliar horários, para estar também em sala de aula pelo menos uma vez. Utiliz</w:t>
            </w:r>
            <w:r>
              <w:t>o o recurso do Google</w:t>
            </w:r>
            <w:r w:rsidR="007018BB">
              <w:t xml:space="preserve"> </w:t>
            </w:r>
            <w:proofErr w:type="spellStart"/>
            <w:r w:rsidR="007018BB">
              <w:t>Classroom</w:t>
            </w:r>
            <w:proofErr w:type="spellEnd"/>
            <w:r w:rsidR="007018BB">
              <w:t xml:space="preserve">, e delimitei o </w:t>
            </w:r>
            <w:proofErr w:type="gramStart"/>
            <w:r w:rsidR="007018BB">
              <w:t>WhatsApp</w:t>
            </w:r>
            <w:r w:rsidR="00387A0E">
              <w:t xml:space="preserve"> </w:t>
            </w:r>
            <w:r>
              <w:t>.</w:t>
            </w:r>
            <w:proofErr w:type="gramEnd"/>
            <w:r>
              <w:t xml:space="preserve">”                                                                       </w:t>
            </w:r>
            <w:r w:rsidR="00957BF1">
              <w:t xml:space="preserve"> (</w:t>
            </w:r>
            <w:proofErr w:type="spellStart"/>
            <w:r>
              <w:t>Kalleu</w:t>
            </w:r>
            <w:proofErr w:type="spellEnd"/>
            <w:r>
              <w:t xml:space="preserve"> – Metodologia do Trabalho Científico)</w:t>
            </w:r>
          </w:p>
          <w:p w:rsidR="00CB72E0" w:rsidRDefault="00CB72E0" w:rsidP="00180B35">
            <w:pPr>
              <w:jc w:val="both"/>
            </w:pPr>
          </w:p>
          <w:p w:rsidR="00CB72E0" w:rsidRDefault="00CB72E0" w:rsidP="00180B35">
            <w:pPr>
              <w:jc w:val="both"/>
            </w:pPr>
            <w:r>
              <w:t>-“</w:t>
            </w:r>
            <w:r w:rsidR="007018BB">
              <w:t xml:space="preserve">No início, fiquei com medo que não viesse ninguém. Mas só procuram </w:t>
            </w:r>
            <w:r w:rsidR="00957BF1">
              <w:t>com maior frequência, na época das provas ou seminários. Recebi um feedback muito legal de u</w:t>
            </w:r>
            <w:r w:rsidR="007018BB">
              <w:t xml:space="preserve">ma aluna que participou da monitoria me ligou agradecendo por ter tirado duvidas e conseguido uma boa nota na disciplina. Muitos têm medo de expor suas dúvidas ao professor, ou mesmo lançar uma pergunta no grupo de WhatsApp, </w:t>
            </w:r>
            <w:r w:rsidR="00957BF1">
              <w:t xml:space="preserve">e </w:t>
            </w:r>
            <w:r w:rsidR="007018BB">
              <w:t xml:space="preserve">ser </w:t>
            </w:r>
            <w:r w:rsidR="00957BF1">
              <w:t xml:space="preserve">criticado. Outros perguntam como se faz um artigo ou um </w:t>
            </w:r>
            <w:proofErr w:type="gramStart"/>
            <w:r w:rsidR="00957BF1">
              <w:t>seminário</w:t>
            </w:r>
            <w:r w:rsidR="00387A0E">
              <w:t xml:space="preserve"> </w:t>
            </w:r>
            <w:r w:rsidR="00957BF1">
              <w:t>.</w:t>
            </w:r>
            <w:proofErr w:type="gramEnd"/>
            <w:r w:rsidR="00957BF1">
              <w:t>”                                                                                              (Mayara – Resíduos Sólidos)</w:t>
            </w:r>
          </w:p>
          <w:p w:rsidR="00957BF1" w:rsidRDefault="00957BF1" w:rsidP="00180B35">
            <w:pPr>
              <w:jc w:val="both"/>
            </w:pPr>
          </w:p>
          <w:p w:rsidR="00957BF1" w:rsidRDefault="00957BF1" w:rsidP="00180B35">
            <w:pPr>
              <w:jc w:val="both"/>
            </w:pPr>
            <w:r>
              <w:t xml:space="preserve">-“Só há procura pela monitoria, quando há prova. No dia mesmo da prova, muita gente me procura, mas não tem condição de ensinar nada em alguns minutos. Um conteúdo de dias em horas. Acho 16 horas muito tempo, não entendi muito como </w:t>
            </w:r>
            <w:r w:rsidR="00387A0E">
              <w:t xml:space="preserve">distribuir essas horas. Outra questão, é que a turma possui baixo rendimento nessa disciplina, mas não procura a monitoria. Não sei o que fazer para atrair o </w:t>
            </w:r>
            <w:proofErr w:type="gramStart"/>
            <w:r w:rsidR="00387A0E">
              <w:t>pessoal .</w:t>
            </w:r>
            <w:proofErr w:type="gramEnd"/>
            <w:r w:rsidR="00387A0E">
              <w:t xml:space="preserve">”                                              </w:t>
            </w:r>
            <w:proofErr w:type="gramStart"/>
            <w:r w:rsidR="00387A0E">
              <w:t xml:space="preserve">( </w:t>
            </w:r>
            <w:proofErr w:type="spellStart"/>
            <w:r w:rsidR="00387A0E">
              <w:t>Clarine</w:t>
            </w:r>
            <w:proofErr w:type="spellEnd"/>
            <w:proofErr w:type="gramEnd"/>
            <w:r w:rsidR="00387A0E">
              <w:t xml:space="preserve"> – Química Orgânica)</w:t>
            </w:r>
          </w:p>
          <w:p w:rsidR="00387A0E" w:rsidRDefault="00387A0E" w:rsidP="00180B35">
            <w:pPr>
              <w:jc w:val="both"/>
            </w:pPr>
          </w:p>
          <w:p w:rsidR="00442966" w:rsidRDefault="00387A0E" w:rsidP="00442966">
            <w:pPr>
              <w:jc w:val="both"/>
            </w:pPr>
            <w:r>
              <w:t>“Só tirar dúvida não adianta, não atrai. Tem que pensar junto com o professor-Orientador novas metodologias para atrair. Comecei com a resolução de exercícios e alguns que eu indicava</w:t>
            </w:r>
            <w:r w:rsidR="00442966">
              <w:t xml:space="preserve"> e recebi muitos agradecimentos, pois caíram questões idênticas na prova.</w:t>
            </w:r>
            <w:r w:rsidR="00442966">
              <w:t xml:space="preserve"> Foi muito gratificante o retorno das provas, não imaginava que podia ajudar tanto” </w:t>
            </w:r>
          </w:p>
          <w:p w:rsidR="00442966" w:rsidRDefault="00442966" w:rsidP="00442966">
            <w:pPr>
              <w:jc w:val="both"/>
            </w:pPr>
            <w:r>
              <w:t xml:space="preserve">                                                                                                      </w:t>
            </w:r>
            <w:r>
              <w:t xml:space="preserve">                   </w:t>
            </w:r>
            <w:r>
              <w:t xml:space="preserve"> (Danielle – Química Geral I)</w:t>
            </w:r>
          </w:p>
          <w:p w:rsidR="00C22A8D" w:rsidRDefault="00442966" w:rsidP="00355ABE">
            <w:pPr>
              <w:jc w:val="both"/>
            </w:pPr>
            <w:r>
              <w:t xml:space="preserve">-“ </w:t>
            </w:r>
            <w:r w:rsidR="00322ED1">
              <w:t xml:space="preserve">Eu quero realmente Engenharia Ambiental e quero ser professora. Não há muita procura pela Monitoria. Mas eu tenho me aprofundado na disciplina e quero escrever artigo sobre esse </w:t>
            </w:r>
            <w:r w:rsidR="00322ED1">
              <w:lastRenderedPageBreak/>
              <w:t xml:space="preserve">assunto. </w:t>
            </w:r>
            <w:r w:rsidR="00355ABE">
              <w:t>Eu e outro monitor,</w:t>
            </w:r>
            <w:r w:rsidR="00322ED1">
              <w:t xml:space="preserve"> com a ajuda do professor,</w:t>
            </w:r>
            <w:r w:rsidR="00355ABE">
              <w:t xml:space="preserve"> estamos elaborando uma a</w:t>
            </w:r>
            <w:r w:rsidR="00F50302">
              <w:t xml:space="preserve">postila para ajudar na disciplina. Haveria maior procura se os alunos tivessem optado por fazer a prática de laboratório, e não uma </w:t>
            </w:r>
            <w:r w:rsidR="00322ED1">
              <w:t>prova. ”</w:t>
            </w:r>
          </w:p>
          <w:p w:rsidR="00322ED1" w:rsidRDefault="00322ED1" w:rsidP="00355ABE">
            <w:pPr>
              <w:jc w:val="both"/>
            </w:pPr>
            <w:r>
              <w:t xml:space="preserve">                                                                                                               (Gislaine Lopes – Geologia e Solos)</w:t>
            </w:r>
          </w:p>
          <w:p w:rsidR="00F50302" w:rsidRDefault="00F50302" w:rsidP="00355ABE">
            <w:pPr>
              <w:jc w:val="both"/>
            </w:pPr>
          </w:p>
          <w:p w:rsidR="00387A0E" w:rsidRDefault="00322ED1" w:rsidP="00180B35">
            <w:pPr>
              <w:jc w:val="both"/>
            </w:pPr>
            <w:r>
              <w:t xml:space="preserve">- “ Eu sou fruto de monitoria. Hoje, posso afirmar que a base que eu tenho foi adquirido na monitoria. Desde lá, eu já sabia o que queria. Queria ser professora de instituição superior e fui traçando os passos para chegar </w:t>
            </w:r>
            <w:r w:rsidR="00320E94">
              <w:t xml:space="preserve">aqui.  A minha disciplina de monitoria para auxiliar </w:t>
            </w:r>
            <w:proofErr w:type="spellStart"/>
            <w:r w:rsidR="00320E94">
              <w:t>aq</w:t>
            </w:r>
            <w:proofErr w:type="spellEnd"/>
            <w:r w:rsidR="00320E94">
              <w:t xml:space="preserve"> aprendizagem nas práticas e para ajudar a fixar o </w:t>
            </w:r>
            <w:proofErr w:type="gramStart"/>
            <w:r w:rsidR="00320E94">
              <w:t>conteúdo.”</w:t>
            </w:r>
            <w:proofErr w:type="gramEnd"/>
            <w:r>
              <w:t xml:space="preserve">                               (Ana Cristina – Professora –Orientadora)</w:t>
            </w:r>
          </w:p>
          <w:p w:rsidR="00322ED1" w:rsidRDefault="00322ED1" w:rsidP="00180B35">
            <w:pPr>
              <w:jc w:val="both"/>
            </w:pPr>
          </w:p>
          <w:p w:rsidR="00355ABE" w:rsidRDefault="00322ED1" w:rsidP="00180B35">
            <w:pPr>
              <w:jc w:val="both"/>
            </w:pPr>
            <w:r>
              <w:t>- “ Os</w:t>
            </w:r>
            <w:r w:rsidR="00320E94">
              <w:t xml:space="preserve"> alunos não estão indo à aula</w:t>
            </w:r>
            <w:r>
              <w:t>. Está muito difícil.</w:t>
            </w:r>
            <w:r w:rsidR="00320E94">
              <w:t xml:space="preserve">  A disciplina é muito subjetiva e só no Seminário, no final do semestre é que houve procura e muitas notas baixas. Mas, não procuram. É a minha primeira vez como monitora e eu estou meio perdida. ” </w:t>
            </w:r>
          </w:p>
          <w:p w:rsidR="00320E94" w:rsidRDefault="00320E94" w:rsidP="00180B35">
            <w:pPr>
              <w:jc w:val="both"/>
            </w:pPr>
            <w:r>
              <w:t xml:space="preserve">                                                                                     (Jéssica – Psicologia da Aprendizagem - Química)</w:t>
            </w:r>
          </w:p>
          <w:p w:rsidR="00355ABE" w:rsidRDefault="00355ABE" w:rsidP="00180B35">
            <w:pPr>
              <w:jc w:val="both"/>
            </w:pPr>
            <w:r>
              <w:t xml:space="preserve">  </w:t>
            </w:r>
            <w:r w:rsidR="009131BF">
              <w:t>Os monitores e professores trocaram ideias, experiências e Roseane Michelle que conduziu o momento, teceu algumas considerações</w:t>
            </w:r>
            <w:bookmarkStart w:id="0" w:name="_GoBack"/>
            <w:bookmarkEnd w:id="0"/>
          </w:p>
        </w:tc>
      </w:tr>
      <w:tr w:rsidR="00E079A4" w:rsidTr="003F1975">
        <w:tc>
          <w:tcPr>
            <w:tcW w:w="8784" w:type="dxa"/>
          </w:tcPr>
          <w:p w:rsidR="002B7361" w:rsidRDefault="009131BF" w:rsidP="002B7361">
            <w:pPr>
              <w:jc w:val="both"/>
            </w:pPr>
            <w:r>
              <w:lastRenderedPageBreak/>
              <w:t>Após a socialização</w:t>
            </w:r>
          </w:p>
          <w:p w:rsidR="002B7361" w:rsidRDefault="002B7361" w:rsidP="002B7361">
            <w:pPr>
              <w:jc w:val="both"/>
            </w:pPr>
          </w:p>
          <w:p w:rsidR="00E079A4" w:rsidRDefault="00E079A4" w:rsidP="00E079A4">
            <w:pPr>
              <w:pStyle w:val="PargrafodaLista"/>
              <w:jc w:val="both"/>
            </w:pPr>
          </w:p>
        </w:tc>
      </w:tr>
      <w:tr w:rsidR="00E079A4" w:rsidTr="003F1975">
        <w:tc>
          <w:tcPr>
            <w:tcW w:w="8784" w:type="dxa"/>
          </w:tcPr>
          <w:p w:rsidR="00E079A4" w:rsidRDefault="00E079A4" w:rsidP="00E079A4">
            <w:r>
              <w:t xml:space="preserve">Encaminhamentos:  </w:t>
            </w:r>
          </w:p>
          <w:p w:rsidR="00E079A4" w:rsidRDefault="009131BF" w:rsidP="00E079A4">
            <w:r>
              <w:t>O instrumental</w:t>
            </w:r>
            <w:r w:rsidR="00E079A4">
              <w:t xml:space="preserve"> e o registro da re</w:t>
            </w:r>
            <w:r>
              <w:t xml:space="preserve">união </w:t>
            </w:r>
            <w:proofErr w:type="gramStart"/>
            <w:r>
              <w:t>será</w:t>
            </w:r>
            <w:proofErr w:type="gramEnd"/>
            <w:r>
              <w:t xml:space="preserve"> encaminhado à coordenação do</w:t>
            </w:r>
            <w:r w:rsidR="00E079A4">
              <w:t xml:space="preserve"> Curso. </w:t>
            </w:r>
          </w:p>
          <w:p w:rsidR="00E079A4" w:rsidRDefault="009131BF" w:rsidP="00E079A4">
            <w:r>
              <w:t>Às 15:15</w:t>
            </w:r>
            <w:r w:rsidR="00E079A4">
              <w:t xml:space="preserve"> horas, as dirigentes agradeceram a presença de todos, </w:t>
            </w:r>
            <w:r>
              <w:t>e encerraram</w:t>
            </w:r>
            <w:r w:rsidR="00E079A4">
              <w:t xml:space="preserve"> a reunião.</w:t>
            </w:r>
          </w:p>
        </w:tc>
      </w:tr>
    </w:tbl>
    <w:p w:rsidR="003878E2" w:rsidRDefault="003878E2"/>
    <w:sectPr w:rsidR="003878E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A2" w:rsidRDefault="00CC1AA2" w:rsidP="00E5238B">
      <w:pPr>
        <w:spacing w:after="0" w:line="240" w:lineRule="auto"/>
      </w:pPr>
      <w:r>
        <w:separator/>
      </w:r>
    </w:p>
  </w:endnote>
  <w:endnote w:type="continuationSeparator" w:id="0">
    <w:p w:rsidR="00CC1AA2" w:rsidRDefault="00CC1AA2" w:rsidP="00E5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Regular">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D4" w:rsidRPr="002458D4" w:rsidRDefault="002458D4" w:rsidP="002458D4">
    <w:pPr>
      <w:tabs>
        <w:tab w:val="center" w:pos="4252"/>
        <w:tab w:val="right" w:pos="8504"/>
      </w:tabs>
      <w:suppressAutoHyphens/>
      <w:spacing w:after="0" w:line="240" w:lineRule="auto"/>
      <w:ind w:right="360"/>
      <w:jc w:val="center"/>
      <w:rPr>
        <w:rFonts w:ascii="MyriadRegular" w:eastAsia="Times New Roman" w:hAnsi="MyriadRegular" w:cs="Times New Roman"/>
        <w:sz w:val="20"/>
        <w:szCs w:val="20"/>
        <w:lang w:eastAsia="ar-SA"/>
      </w:rPr>
    </w:pPr>
    <w:r w:rsidRPr="002458D4">
      <w:rPr>
        <w:rFonts w:ascii="Times New Roman" w:eastAsia="Times New Roman" w:hAnsi="Times New Roman" w:cs="Times New Roman"/>
        <w:noProof/>
        <w:sz w:val="24"/>
        <w:szCs w:val="24"/>
        <w:lang w:eastAsia="pt-BR"/>
      </w:rPr>
      <w:drawing>
        <wp:anchor distT="0" distB="0" distL="114300" distR="114300" simplePos="0" relativeHeight="251661312" behindDoc="1" locked="0" layoutInCell="1" allowOverlap="1" wp14:anchorId="79AE835D" wp14:editId="36F273BB">
          <wp:simplePos x="0" y="0"/>
          <wp:positionH relativeFrom="column">
            <wp:posOffset>5875655</wp:posOffset>
          </wp:positionH>
          <wp:positionV relativeFrom="paragraph">
            <wp:posOffset>-50800</wp:posOffset>
          </wp:positionV>
          <wp:extent cx="522605" cy="650240"/>
          <wp:effectExtent l="19050" t="0" r="0" b="0"/>
          <wp:wrapThrough wrapText="bothSides">
            <wp:wrapPolygon edited="0">
              <wp:start x="0" y="0"/>
              <wp:lineTo x="-787" y="18984"/>
              <wp:lineTo x="787" y="20883"/>
              <wp:lineTo x="20471" y="20883"/>
              <wp:lineTo x="20471" y="20250"/>
              <wp:lineTo x="21259" y="18352"/>
              <wp:lineTo x="21259" y="15188"/>
              <wp:lineTo x="19684" y="10125"/>
              <wp:lineTo x="21259" y="6328"/>
              <wp:lineTo x="21259" y="4430"/>
              <wp:lineTo x="18109" y="0"/>
              <wp:lineTo x="0" y="0"/>
            </wp:wrapPolygon>
          </wp:wrapThrough>
          <wp:docPr id="14" name="Imagem 14" descr="Logo com SELO I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 SELO IF10"/>
                  <pic:cNvPicPr>
                    <a:picLocks noChangeAspect="1" noChangeArrowheads="1"/>
                  </pic:cNvPicPr>
                </pic:nvPicPr>
                <pic:blipFill>
                  <a:blip r:embed="rId1"/>
                  <a:srcRect/>
                  <a:stretch>
                    <a:fillRect/>
                  </a:stretch>
                </pic:blipFill>
                <pic:spPr bwMode="auto">
                  <a:xfrm>
                    <a:off x="0" y="0"/>
                    <a:ext cx="522605" cy="650240"/>
                  </a:xfrm>
                  <a:prstGeom prst="rect">
                    <a:avLst/>
                  </a:prstGeom>
                  <a:noFill/>
                  <a:ln w="9525">
                    <a:noFill/>
                    <a:miter lim="800000"/>
                    <a:headEnd/>
                    <a:tailEnd/>
                  </a:ln>
                </pic:spPr>
              </pic:pic>
            </a:graphicData>
          </a:graphic>
        </wp:anchor>
      </w:drawing>
    </w:r>
    <w:r w:rsidRPr="002458D4">
      <w:rPr>
        <w:rFonts w:ascii="MyriadRegular" w:eastAsia="Times New Roman" w:hAnsi="MyriadRegular" w:cs="Times New Roman"/>
        <w:sz w:val="20"/>
        <w:szCs w:val="20"/>
        <w:lang w:eastAsia="ar-SA"/>
      </w:rPr>
      <w:t>___________________________________________________</w:t>
    </w:r>
    <w:r>
      <w:rPr>
        <w:rFonts w:ascii="MyriadRegular" w:eastAsia="Times New Roman" w:hAnsi="MyriadRegular" w:cs="Times New Roman"/>
        <w:sz w:val="20"/>
        <w:szCs w:val="20"/>
        <w:lang w:eastAsia="ar-SA"/>
      </w:rPr>
      <w:t>______________________________</w:t>
    </w:r>
  </w:p>
  <w:p w:rsidR="002458D4" w:rsidRPr="002458D4" w:rsidRDefault="002458D4" w:rsidP="002458D4">
    <w:pPr>
      <w:tabs>
        <w:tab w:val="center" w:pos="4252"/>
        <w:tab w:val="right" w:pos="8504"/>
      </w:tabs>
      <w:suppressAutoHyphens/>
      <w:spacing w:after="0" w:line="240" w:lineRule="auto"/>
      <w:ind w:right="360"/>
      <w:jc w:val="center"/>
      <w:rPr>
        <w:rFonts w:ascii="MyriadRegular" w:eastAsia="Times New Roman" w:hAnsi="MyriadRegular" w:cs="Times New Roman"/>
        <w:sz w:val="20"/>
        <w:szCs w:val="20"/>
        <w:lang w:eastAsia="ar-SA"/>
      </w:rPr>
    </w:pPr>
    <w:r w:rsidRPr="002458D4">
      <w:rPr>
        <w:rFonts w:ascii="MyriadRegular" w:eastAsia="Times New Roman" w:hAnsi="MyriadRegular" w:cs="Times New Roman"/>
        <w:sz w:val="20"/>
        <w:szCs w:val="20"/>
        <w:lang w:eastAsia="ar-SA"/>
      </w:rPr>
      <w:t xml:space="preserve">Av. Parque Central, s/n – Distrito Industrial I – Maracanaú </w:t>
    </w:r>
  </w:p>
  <w:p w:rsidR="002458D4" w:rsidRPr="002458D4" w:rsidRDefault="002458D4" w:rsidP="002458D4">
    <w:pPr>
      <w:tabs>
        <w:tab w:val="center" w:pos="4252"/>
        <w:tab w:val="right" w:pos="8504"/>
      </w:tabs>
      <w:suppressAutoHyphens/>
      <w:spacing w:after="0" w:line="240" w:lineRule="auto"/>
      <w:ind w:right="360"/>
      <w:jc w:val="center"/>
      <w:rPr>
        <w:rFonts w:ascii="MyriadRegular" w:eastAsia="Times New Roman" w:hAnsi="MyriadRegular" w:cs="Times New Roman"/>
        <w:sz w:val="20"/>
        <w:szCs w:val="20"/>
        <w:lang w:eastAsia="ar-SA"/>
      </w:rPr>
    </w:pPr>
    <w:r w:rsidRPr="002458D4">
      <w:rPr>
        <w:rFonts w:ascii="MyriadRegular" w:eastAsia="Times New Roman" w:hAnsi="MyriadRegular" w:cs="Times New Roman"/>
        <w:sz w:val="20"/>
        <w:szCs w:val="20"/>
        <w:lang w:eastAsia="ar-SA"/>
      </w:rPr>
      <w:t xml:space="preserve">E-mail: </w:t>
    </w:r>
    <w:hyperlink r:id="rId2" w:history="1">
      <w:r w:rsidRPr="002458D4">
        <w:rPr>
          <w:rFonts w:ascii="MyriadRegular" w:eastAsia="Times New Roman" w:hAnsi="MyriadRegular" w:cs="Times New Roman"/>
          <w:color w:val="0000FF"/>
          <w:sz w:val="24"/>
          <w:szCs w:val="24"/>
          <w:u w:val="single"/>
          <w:lang w:eastAsia="ar-SA"/>
        </w:rPr>
        <w:t>gabmaracanau@ifce.edu.br</w:t>
      </w:r>
    </w:hyperlink>
    <w:r w:rsidRPr="002458D4">
      <w:rPr>
        <w:rFonts w:ascii="MyriadRegular" w:eastAsia="Times New Roman" w:hAnsi="MyriadRegular" w:cs="Times New Roman"/>
        <w:sz w:val="20"/>
        <w:szCs w:val="20"/>
        <w:lang w:eastAsia="ar-SA"/>
      </w:rPr>
      <w:t xml:space="preserve"> – </w:t>
    </w:r>
    <w:proofErr w:type="spellStart"/>
    <w:r w:rsidRPr="002458D4">
      <w:rPr>
        <w:rFonts w:ascii="MyriadRegular" w:eastAsia="Times New Roman" w:hAnsi="MyriadRegular" w:cs="Times New Roman"/>
        <w:sz w:val="20"/>
        <w:szCs w:val="20"/>
        <w:lang w:eastAsia="ar-SA"/>
      </w:rPr>
      <w:t>Tel</w:t>
    </w:r>
    <w:proofErr w:type="spellEnd"/>
    <w:r w:rsidRPr="002458D4">
      <w:rPr>
        <w:rFonts w:ascii="MyriadRegular" w:eastAsia="Times New Roman" w:hAnsi="MyriadRegular" w:cs="Times New Roman"/>
        <w:sz w:val="20"/>
        <w:szCs w:val="20"/>
        <w:lang w:eastAsia="ar-SA"/>
      </w:rPr>
      <w:t>: (85) 3878.6309 / 6310 – Fax: (85) 3878.6311</w:t>
    </w:r>
  </w:p>
  <w:p w:rsidR="002458D4" w:rsidRDefault="002458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A2" w:rsidRDefault="00CC1AA2" w:rsidP="00E5238B">
      <w:pPr>
        <w:spacing w:after="0" w:line="240" w:lineRule="auto"/>
      </w:pPr>
      <w:r>
        <w:separator/>
      </w:r>
    </w:p>
  </w:footnote>
  <w:footnote w:type="continuationSeparator" w:id="0">
    <w:p w:rsidR="00CC1AA2" w:rsidRDefault="00CC1AA2" w:rsidP="00E52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8B" w:rsidRDefault="00E5238B">
    <w:pPr>
      <w:pStyle w:val="Cabealho"/>
    </w:pPr>
    <w:r>
      <w:rPr>
        <w:noProof/>
        <w:lang w:eastAsia="pt-BR"/>
      </w:rPr>
      <w:drawing>
        <wp:anchor distT="0" distB="0" distL="114300" distR="114300" simplePos="0" relativeHeight="251659264" behindDoc="0" locked="0" layoutInCell="1" allowOverlap="1" wp14:anchorId="7B183F9E" wp14:editId="6C4D7EFD">
          <wp:simplePos x="0" y="0"/>
          <wp:positionH relativeFrom="margin">
            <wp:posOffset>1647825</wp:posOffset>
          </wp:positionH>
          <wp:positionV relativeFrom="paragraph">
            <wp:posOffset>-48260</wp:posOffset>
          </wp:positionV>
          <wp:extent cx="1798320" cy="497205"/>
          <wp:effectExtent l="19050" t="0" r="0" b="0"/>
          <wp:wrapSquare wrapText="bothSides"/>
          <wp:docPr id="13" name="Imagem 13" descr="Logo IFCE Maracanau 2015 horizontal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CE Maracanau 2015 horizontal cor"/>
                  <pic:cNvPicPr>
                    <a:picLocks noChangeAspect="1" noChangeArrowheads="1"/>
                  </pic:cNvPicPr>
                </pic:nvPicPr>
                <pic:blipFill>
                  <a:blip r:embed="rId1"/>
                  <a:srcRect/>
                  <a:stretch>
                    <a:fillRect/>
                  </a:stretch>
                </pic:blipFill>
                <pic:spPr bwMode="auto">
                  <a:xfrm>
                    <a:off x="0" y="0"/>
                    <a:ext cx="1798320" cy="497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4ABB"/>
    <w:multiLevelType w:val="hybridMultilevel"/>
    <w:tmpl w:val="73D2A94E"/>
    <w:lvl w:ilvl="0" w:tplc="B2FC06F6">
      <w:start w:val="1"/>
      <w:numFmt w:val="bullet"/>
      <w:lvlText w:val=""/>
      <w:lvlJc w:val="left"/>
      <w:pPr>
        <w:tabs>
          <w:tab w:val="num" w:pos="720"/>
        </w:tabs>
        <w:ind w:left="720" w:hanging="360"/>
      </w:pPr>
      <w:rPr>
        <w:rFonts w:ascii="Wingdings 3" w:hAnsi="Wingdings 3" w:hint="default"/>
      </w:rPr>
    </w:lvl>
    <w:lvl w:ilvl="1" w:tplc="876A7EA8" w:tentative="1">
      <w:start w:val="1"/>
      <w:numFmt w:val="bullet"/>
      <w:lvlText w:val=""/>
      <w:lvlJc w:val="left"/>
      <w:pPr>
        <w:tabs>
          <w:tab w:val="num" w:pos="1440"/>
        </w:tabs>
        <w:ind w:left="1440" w:hanging="360"/>
      </w:pPr>
      <w:rPr>
        <w:rFonts w:ascii="Wingdings 3" w:hAnsi="Wingdings 3" w:hint="default"/>
      </w:rPr>
    </w:lvl>
    <w:lvl w:ilvl="2" w:tplc="90F81234" w:tentative="1">
      <w:start w:val="1"/>
      <w:numFmt w:val="bullet"/>
      <w:lvlText w:val=""/>
      <w:lvlJc w:val="left"/>
      <w:pPr>
        <w:tabs>
          <w:tab w:val="num" w:pos="2160"/>
        </w:tabs>
        <w:ind w:left="2160" w:hanging="360"/>
      </w:pPr>
      <w:rPr>
        <w:rFonts w:ascii="Wingdings 3" w:hAnsi="Wingdings 3" w:hint="default"/>
      </w:rPr>
    </w:lvl>
    <w:lvl w:ilvl="3" w:tplc="B76EA048" w:tentative="1">
      <w:start w:val="1"/>
      <w:numFmt w:val="bullet"/>
      <w:lvlText w:val=""/>
      <w:lvlJc w:val="left"/>
      <w:pPr>
        <w:tabs>
          <w:tab w:val="num" w:pos="2880"/>
        </w:tabs>
        <w:ind w:left="2880" w:hanging="360"/>
      </w:pPr>
      <w:rPr>
        <w:rFonts w:ascii="Wingdings 3" w:hAnsi="Wingdings 3" w:hint="default"/>
      </w:rPr>
    </w:lvl>
    <w:lvl w:ilvl="4" w:tplc="54C69BEC" w:tentative="1">
      <w:start w:val="1"/>
      <w:numFmt w:val="bullet"/>
      <w:lvlText w:val=""/>
      <w:lvlJc w:val="left"/>
      <w:pPr>
        <w:tabs>
          <w:tab w:val="num" w:pos="3600"/>
        </w:tabs>
        <w:ind w:left="3600" w:hanging="360"/>
      </w:pPr>
      <w:rPr>
        <w:rFonts w:ascii="Wingdings 3" w:hAnsi="Wingdings 3" w:hint="default"/>
      </w:rPr>
    </w:lvl>
    <w:lvl w:ilvl="5" w:tplc="39E8E806" w:tentative="1">
      <w:start w:val="1"/>
      <w:numFmt w:val="bullet"/>
      <w:lvlText w:val=""/>
      <w:lvlJc w:val="left"/>
      <w:pPr>
        <w:tabs>
          <w:tab w:val="num" w:pos="4320"/>
        </w:tabs>
        <w:ind w:left="4320" w:hanging="360"/>
      </w:pPr>
      <w:rPr>
        <w:rFonts w:ascii="Wingdings 3" w:hAnsi="Wingdings 3" w:hint="default"/>
      </w:rPr>
    </w:lvl>
    <w:lvl w:ilvl="6" w:tplc="EA349388" w:tentative="1">
      <w:start w:val="1"/>
      <w:numFmt w:val="bullet"/>
      <w:lvlText w:val=""/>
      <w:lvlJc w:val="left"/>
      <w:pPr>
        <w:tabs>
          <w:tab w:val="num" w:pos="5040"/>
        </w:tabs>
        <w:ind w:left="5040" w:hanging="360"/>
      </w:pPr>
      <w:rPr>
        <w:rFonts w:ascii="Wingdings 3" w:hAnsi="Wingdings 3" w:hint="default"/>
      </w:rPr>
    </w:lvl>
    <w:lvl w:ilvl="7" w:tplc="361ACAAA" w:tentative="1">
      <w:start w:val="1"/>
      <w:numFmt w:val="bullet"/>
      <w:lvlText w:val=""/>
      <w:lvlJc w:val="left"/>
      <w:pPr>
        <w:tabs>
          <w:tab w:val="num" w:pos="5760"/>
        </w:tabs>
        <w:ind w:left="5760" w:hanging="360"/>
      </w:pPr>
      <w:rPr>
        <w:rFonts w:ascii="Wingdings 3" w:hAnsi="Wingdings 3" w:hint="default"/>
      </w:rPr>
    </w:lvl>
    <w:lvl w:ilvl="8" w:tplc="62083EB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F829AA"/>
    <w:multiLevelType w:val="hybridMultilevel"/>
    <w:tmpl w:val="BCA209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5543E6"/>
    <w:multiLevelType w:val="hybridMultilevel"/>
    <w:tmpl w:val="3F3670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6E0D94"/>
    <w:multiLevelType w:val="hybridMultilevel"/>
    <w:tmpl w:val="BCA209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5361F1"/>
    <w:multiLevelType w:val="hybridMultilevel"/>
    <w:tmpl w:val="41D84D28"/>
    <w:lvl w:ilvl="0" w:tplc="8A02FE9A">
      <w:start w:val="1"/>
      <w:numFmt w:val="bullet"/>
      <w:lvlText w:val=""/>
      <w:lvlJc w:val="left"/>
      <w:pPr>
        <w:tabs>
          <w:tab w:val="num" w:pos="720"/>
        </w:tabs>
        <w:ind w:left="720" w:hanging="360"/>
      </w:pPr>
      <w:rPr>
        <w:rFonts w:ascii="Wingdings 3" w:hAnsi="Wingdings 3" w:hint="default"/>
      </w:rPr>
    </w:lvl>
    <w:lvl w:ilvl="1" w:tplc="10862904" w:tentative="1">
      <w:start w:val="1"/>
      <w:numFmt w:val="bullet"/>
      <w:lvlText w:val=""/>
      <w:lvlJc w:val="left"/>
      <w:pPr>
        <w:tabs>
          <w:tab w:val="num" w:pos="1440"/>
        </w:tabs>
        <w:ind w:left="1440" w:hanging="360"/>
      </w:pPr>
      <w:rPr>
        <w:rFonts w:ascii="Wingdings 3" w:hAnsi="Wingdings 3" w:hint="default"/>
      </w:rPr>
    </w:lvl>
    <w:lvl w:ilvl="2" w:tplc="CB90C938" w:tentative="1">
      <w:start w:val="1"/>
      <w:numFmt w:val="bullet"/>
      <w:lvlText w:val=""/>
      <w:lvlJc w:val="left"/>
      <w:pPr>
        <w:tabs>
          <w:tab w:val="num" w:pos="2160"/>
        </w:tabs>
        <w:ind w:left="2160" w:hanging="360"/>
      </w:pPr>
      <w:rPr>
        <w:rFonts w:ascii="Wingdings 3" w:hAnsi="Wingdings 3" w:hint="default"/>
      </w:rPr>
    </w:lvl>
    <w:lvl w:ilvl="3" w:tplc="FF0C192E" w:tentative="1">
      <w:start w:val="1"/>
      <w:numFmt w:val="bullet"/>
      <w:lvlText w:val=""/>
      <w:lvlJc w:val="left"/>
      <w:pPr>
        <w:tabs>
          <w:tab w:val="num" w:pos="2880"/>
        </w:tabs>
        <w:ind w:left="2880" w:hanging="360"/>
      </w:pPr>
      <w:rPr>
        <w:rFonts w:ascii="Wingdings 3" w:hAnsi="Wingdings 3" w:hint="default"/>
      </w:rPr>
    </w:lvl>
    <w:lvl w:ilvl="4" w:tplc="735278E6" w:tentative="1">
      <w:start w:val="1"/>
      <w:numFmt w:val="bullet"/>
      <w:lvlText w:val=""/>
      <w:lvlJc w:val="left"/>
      <w:pPr>
        <w:tabs>
          <w:tab w:val="num" w:pos="3600"/>
        </w:tabs>
        <w:ind w:left="3600" w:hanging="360"/>
      </w:pPr>
      <w:rPr>
        <w:rFonts w:ascii="Wingdings 3" w:hAnsi="Wingdings 3" w:hint="default"/>
      </w:rPr>
    </w:lvl>
    <w:lvl w:ilvl="5" w:tplc="7878EFF4" w:tentative="1">
      <w:start w:val="1"/>
      <w:numFmt w:val="bullet"/>
      <w:lvlText w:val=""/>
      <w:lvlJc w:val="left"/>
      <w:pPr>
        <w:tabs>
          <w:tab w:val="num" w:pos="4320"/>
        </w:tabs>
        <w:ind w:left="4320" w:hanging="360"/>
      </w:pPr>
      <w:rPr>
        <w:rFonts w:ascii="Wingdings 3" w:hAnsi="Wingdings 3" w:hint="default"/>
      </w:rPr>
    </w:lvl>
    <w:lvl w:ilvl="6" w:tplc="F05216C6" w:tentative="1">
      <w:start w:val="1"/>
      <w:numFmt w:val="bullet"/>
      <w:lvlText w:val=""/>
      <w:lvlJc w:val="left"/>
      <w:pPr>
        <w:tabs>
          <w:tab w:val="num" w:pos="5040"/>
        </w:tabs>
        <w:ind w:left="5040" w:hanging="360"/>
      </w:pPr>
      <w:rPr>
        <w:rFonts w:ascii="Wingdings 3" w:hAnsi="Wingdings 3" w:hint="default"/>
      </w:rPr>
    </w:lvl>
    <w:lvl w:ilvl="7" w:tplc="1ED43310" w:tentative="1">
      <w:start w:val="1"/>
      <w:numFmt w:val="bullet"/>
      <w:lvlText w:val=""/>
      <w:lvlJc w:val="left"/>
      <w:pPr>
        <w:tabs>
          <w:tab w:val="num" w:pos="5760"/>
        </w:tabs>
        <w:ind w:left="5760" w:hanging="360"/>
      </w:pPr>
      <w:rPr>
        <w:rFonts w:ascii="Wingdings 3" w:hAnsi="Wingdings 3" w:hint="default"/>
      </w:rPr>
    </w:lvl>
    <w:lvl w:ilvl="8" w:tplc="33B8949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C1A0029"/>
    <w:multiLevelType w:val="hybridMultilevel"/>
    <w:tmpl w:val="C3A042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E34723D"/>
    <w:multiLevelType w:val="hybridMultilevel"/>
    <w:tmpl w:val="BCA209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C7"/>
    <w:rsid w:val="00073357"/>
    <w:rsid w:val="000C7EB2"/>
    <w:rsid w:val="00124C2E"/>
    <w:rsid w:val="00180B35"/>
    <w:rsid w:val="001E5798"/>
    <w:rsid w:val="002458D4"/>
    <w:rsid w:val="00273B13"/>
    <w:rsid w:val="00296E66"/>
    <w:rsid w:val="00296EC7"/>
    <w:rsid w:val="002B7361"/>
    <w:rsid w:val="00313BDD"/>
    <w:rsid w:val="00320E94"/>
    <w:rsid w:val="00322ED1"/>
    <w:rsid w:val="00355ABE"/>
    <w:rsid w:val="003878E2"/>
    <w:rsid w:val="00387A0E"/>
    <w:rsid w:val="00395B9A"/>
    <w:rsid w:val="003C7638"/>
    <w:rsid w:val="00442966"/>
    <w:rsid w:val="00451D4C"/>
    <w:rsid w:val="004536B7"/>
    <w:rsid w:val="004650EC"/>
    <w:rsid w:val="004C71F2"/>
    <w:rsid w:val="0050086C"/>
    <w:rsid w:val="0050531A"/>
    <w:rsid w:val="00530C4C"/>
    <w:rsid w:val="00550707"/>
    <w:rsid w:val="006308FD"/>
    <w:rsid w:val="006418F3"/>
    <w:rsid w:val="006A3AEA"/>
    <w:rsid w:val="007018BB"/>
    <w:rsid w:val="00782B52"/>
    <w:rsid w:val="00796551"/>
    <w:rsid w:val="007D4ACC"/>
    <w:rsid w:val="0088090B"/>
    <w:rsid w:val="0088771F"/>
    <w:rsid w:val="008A67CB"/>
    <w:rsid w:val="008C1C12"/>
    <w:rsid w:val="008D5FF3"/>
    <w:rsid w:val="009131BF"/>
    <w:rsid w:val="00933D08"/>
    <w:rsid w:val="0093667D"/>
    <w:rsid w:val="00951727"/>
    <w:rsid w:val="00957BF1"/>
    <w:rsid w:val="0096631D"/>
    <w:rsid w:val="009A70A5"/>
    <w:rsid w:val="00A34482"/>
    <w:rsid w:val="00AE120B"/>
    <w:rsid w:val="00AE455E"/>
    <w:rsid w:val="00B62BAE"/>
    <w:rsid w:val="00B708AA"/>
    <w:rsid w:val="00B82EA3"/>
    <w:rsid w:val="00BA6BD3"/>
    <w:rsid w:val="00BB405F"/>
    <w:rsid w:val="00BD4A0D"/>
    <w:rsid w:val="00BD537D"/>
    <w:rsid w:val="00C00B30"/>
    <w:rsid w:val="00C06B8D"/>
    <w:rsid w:val="00C22A8D"/>
    <w:rsid w:val="00C601DF"/>
    <w:rsid w:val="00C8433F"/>
    <w:rsid w:val="00C8717E"/>
    <w:rsid w:val="00CB72E0"/>
    <w:rsid w:val="00CC1AA2"/>
    <w:rsid w:val="00D4563B"/>
    <w:rsid w:val="00E00F94"/>
    <w:rsid w:val="00E079A4"/>
    <w:rsid w:val="00E5238B"/>
    <w:rsid w:val="00E85BC6"/>
    <w:rsid w:val="00E8672D"/>
    <w:rsid w:val="00E9321F"/>
    <w:rsid w:val="00EB5FC3"/>
    <w:rsid w:val="00EC0AD4"/>
    <w:rsid w:val="00F1425B"/>
    <w:rsid w:val="00F47AA9"/>
    <w:rsid w:val="00F50302"/>
    <w:rsid w:val="00F82A87"/>
    <w:rsid w:val="00F9423C"/>
    <w:rsid w:val="00FA11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71ED-4C30-47D4-97DB-C68AB6DB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9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96EC7"/>
    <w:pPr>
      <w:ind w:left="720"/>
      <w:contextualSpacing/>
    </w:pPr>
  </w:style>
  <w:style w:type="paragraph" w:styleId="Cabealho">
    <w:name w:val="header"/>
    <w:basedOn w:val="Normal"/>
    <w:link w:val="CabealhoChar"/>
    <w:uiPriority w:val="99"/>
    <w:unhideWhenUsed/>
    <w:rsid w:val="00E523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238B"/>
  </w:style>
  <w:style w:type="paragraph" w:styleId="Rodap">
    <w:name w:val="footer"/>
    <w:basedOn w:val="Normal"/>
    <w:link w:val="RodapChar"/>
    <w:uiPriority w:val="99"/>
    <w:unhideWhenUsed/>
    <w:rsid w:val="00E5238B"/>
    <w:pPr>
      <w:tabs>
        <w:tab w:val="center" w:pos="4252"/>
        <w:tab w:val="right" w:pos="8504"/>
      </w:tabs>
      <w:spacing w:after="0" w:line="240" w:lineRule="auto"/>
    </w:pPr>
  </w:style>
  <w:style w:type="character" w:customStyle="1" w:styleId="RodapChar">
    <w:name w:val="Rodapé Char"/>
    <w:basedOn w:val="Fontepargpadro"/>
    <w:link w:val="Rodap"/>
    <w:uiPriority w:val="99"/>
    <w:rsid w:val="00E5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5529">
      <w:bodyDiv w:val="1"/>
      <w:marLeft w:val="0"/>
      <w:marRight w:val="0"/>
      <w:marTop w:val="0"/>
      <w:marBottom w:val="0"/>
      <w:divBdr>
        <w:top w:val="none" w:sz="0" w:space="0" w:color="auto"/>
        <w:left w:val="none" w:sz="0" w:space="0" w:color="auto"/>
        <w:bottom w:val="none" w:sz="0" w:space="0" w:color="auto"/>
        <w:right w:val="none" w:sz="0" w:space="0" w:color="auto"/>
      </w:divBdr>
      <w:divsChild>
        <w:div w:id="1459954957">
          <w:marLeft w:val="547"/>
          <w:marRight w:val="0"/>
          <w:marTop w:val="200"/>
          <w:marBottom w:val="0"/>
          <w:divBdr>
            <w:top w:val="none" w:sz="0" w:space="0" w:color="auto"/>
            <w:left w:val="none" w:sz="0" w:space="0" w:color="auto"/>
            <w:bottom w:val="none" w:sz="0" w:space="0" w:color="auto"/>
            <w:right w:val="none" w:sz="0" w:space="0" w:color="auto"/>
          </w:divBdr>
        </w:div>
        <w:div w:id="650982739">
          <w:marLeft w:val="547"/>
          <w:marRight w:val="0"/>
          <w:marTop w:val="200"/>
          <w:marBottom w:val="0"/>
          <w:divBdr>
            <w:top w:val="none" w:sz="0" w:space="0" w:color="auto"/>
            <w:left w:val="none" w:sz="0" w:space="0" w:color="auto"/>
            <w:bottom w:val="none" w:sz="0" w:space="0" w:color="auto"/>
            <w:right w:val="none" w:sz="0" w:space="0" w:color="auto"/>
          </w:divBdr>
        </w:div>
        <w:div w:id="1932660675">
          <w:marLeft w:val="547"/>
          <w:marRight w:val="0"/>
          <w:marTop w:val="200"/>
          <w:marBottom w:val="0"/>
          <w:divBdr>
            <w:top w:val="none" w:sz="0" w:space="0" w:color="auto"/>
            <w:left w:val="none" w:sz="0" w:space="0" w:color="auto"/>
            <w:bottom w:val="none" w:sz="0" w:space="0" w:color="auto"/>
            <w:right w:val="none" w:sz="0" w:space="0" w:color="auto"/>
          </w:divBdr>
        </w:div>
      </w:divsChild>
    </w:div>
    <w:div w:id="1719082586">
      <w:bodyDiv w:val="1"/>
      <w:marLeft w:val="0"/>
      <w:marRight w:val="0"/>
      <w:marTop w:val="0"/>
      <w:marBottom w:val="0"/>
      <w:divBdr>
        <w:top w:val="none" w:sz="0" w:space="0" w:color="auto"/>
        <w:left w:val="none" w:sz="0" w:space="0" w:color="auto"/>
        <w:bottom w:val="none" w:sz="0" w:space="0" w:color="auto"/>
        <w:right w:val="none" w:sz="0" w:space="0" w:color="auto"/>
      </w:divBdr>
      <w:divsChild>
        <w:div w:id="220101107">
          <w:marLeft w:val="547"/>
          <w:marRight w:val="0"/>
          <w:marTop w:val="200"/>
          <w:marBottom w:val="0"/>
          <w:divBdr>
            <w:top w:val="none" w:sz="0" w:space="0" w:color="auto"/>
            <w:left w:val="none" w:sz="0" w:space="0" w:color="auto"/>
            <w:bottom w:val="none" w:sz="0" w:space="0" w:color="auto"/>
            <w:right w:val="none" w:sz="0" w:space="0" w:color="auto"/>
          </w:divBdr>
        </w:div>
        <w:div w:id="468522286">
          <w:marLeft w:val="547"/>
          <w:marRight w:val="0"/>
          <w:marTop w:val="200"/>
          <w:marBottom w:val="0"/>
          <w:divBdr>
            <w:top w:val="none" w:sz="0" w:space="0" w:color="auto"/>
            <w:left w:val="none" w:sz="0" w:space="0" w:color="auto"/>
            <w:bottom w:val="none" w:sz="0" w:space="0" w:color="auto"/>
            <w:right w:val="none" w:sz="0" w:space="0" w:color="auto"/>
          </w:divBdr>
        </w:div>
        <w:div w:id="1808225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abmaracanau@ifce.edu.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2</Pages>
  <Words>822</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Restaurante</dc:creator>
  <cp:keywords/>
  <dc:description/>
  <cp:lastModifiedBy>Restaurante</cp:lastModifiedBy>
  <cp:revision>20</cp:revision>
  <dcterms:created xsi:type="dcterms:W3CDTF">2019-09-02T19:45:00Z</dcterms:created>
  <dcterms:modified xsi:type="dcterms:W3CDTF">2019-12-20T20:26:00Z</dcterms:modified>
</cp:coreProperties>
</file>