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07/2014/PROEN, DE 13 DE FEVEREIRO DE 2014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 </w:t>
      </w:r>
      <w:r w:rsidDel="00000000" w:rsidR="00000000" w:rsidRPr="00000000">
        <w:rPr>
          <w:b w:val="1"/>
          <w:rtl w:val="0"/>
        </w:rPr>
        <w:t xml:space="preserve">Área de Administração e Direito</w:t>
      </w:r>
      <w:r w:rsidDel="00000000" w:rsidR="00000000" w:rsidRPr="00000000">
        <w:rPr>
          <w:rtl w:val="0"/>
        </w:rPr>
        <w:t xml:space="preserve"> para padronização dos perfis dos docentes do IFCE, conforme Nota Técnica 001-2013-PROEN.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I.   </w:t>
      </w:r>
      <w:r w:rsidDel="00000000" w:rsidR="00000000" w:rsidRPr="00000000">
        <w:rPr>
          <w:rtl w:val="0"/>
        </w:rPr>
        <w:t xml:space="preserve">REJANE SARAIVA DE SANTIAGO;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II.  JOSE </w:t>
      </w:r>
      <w:r w:rsidDel="00000000" w:rsidR="00000000" w:rsidRPr="00000000">
        <w:rPr>
          <w:rtl w:val="0"/>
        </w:rPr>
        <w:t xml:space="preserve">SOLON SALES E SILVA;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FRANCISCA IONE CHAVES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13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