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011/2013/PROEN, DE 01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</w:t>
      </w:r>
      <w:r w:rsidDel="00000000" w:rsidR="00000000" w:rsidRPr="00000000">
        <w:rPr>
          <w:rtl w:val="0"/>
        </w:rPr>
        <w:t xml:space="preserve">Portaria Nº 994/GR, de 03 de outubro de 2013.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Ciência da Computação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Ajalmar Rego da Rocha;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Evandro de Lima Rodrigues;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Carlos Hairon Ribeiro Gonçalves.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CAEARÁ, </w:t>
      </w:r>
      <w:r w:rsidDel="00000000" w:rsidR="00000000" w:rsidRPr="00000000">
        <w:rPr>
          <w:rtl w:val="0"/>
        </w:rPr>
        <w:t xml:space="preserve">01 de novembro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