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b w:val="1"/>
          <w:rtl w:val="0"/>
        </w:rPr>
        <w:t xml:space="preserve">PORTARIA Nº 022/2013/PROEN, DE 05 DE NOVEMBRO DE 2013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  <w:rPr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994/GR, de 03 de outubro de 2013.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left="72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da </w:t>
      </w:r>
      <w:r w:rsidDel="00000000" w:rsidR="00000000" w:rsidRPr="00000000">
        <w:rPr>
          <w:b w:val="1"/>
          <w:rtl w:val="0"/>
        </w:rPr>
        <w:t xml:space="preserve">área de Artes: subáreas Artes Plásticas e Teatro</w:t>
      </w:r>
      <w:r w:rsidDel="00000000" w:rsidR="00000000" w:rsidRPr="00000000">
        <w:rPr>
          <w:rtl w:val="0"/>
        </w:rPr>
        <w:t xml:space="preserve"> para padronização dos perfis dos docentes do IFCE, conforme Nota Técnica 001-2013-PROEN.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professores: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I.   JOSE MAXIMIANO ARRUDA XIMENES DE LIMA 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II.   ANTONIO BEETHOVEN CARNEIRO GONDIM ;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III.  THIAGO ARRAIS PEREIRA .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20 dias contados a partir da data desta portaria para apresentar o resultado dos trabalhos.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05 de novembro de 2013.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Reuber Saraiva de Santiago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