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DejaVu Sans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DejaVu Sans" w:cs="Times New Roman" w:ascii="Times New Roman" w:hAnsi="Times New Roman"/>
          <w:b/>
          <w:bCs/>
          <w:sz w:val="24"/>
          <w:szCs w:val="24"/>
          <w:lang w:eastAsia="zh-CN" w:bidi="hi-IN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  <w:t xml:space="preserve">Projeto de Capacitação em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  <w:t xml:space="preserve">Tecnologias </w:t>
      </w: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  <w:t xml:space="preserve">Digitais </w:t>
      </w: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  <w:t>Educacionais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Crato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Maio/2020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pt-BR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INTRODUÇÃO/APRESENTAÇÃO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ab/>
        <w:t>O cenário que se estabeleceu no mundo a partir do dia 11 de março deste ano, quando a Organização Mundial da Saúde (OMS) caracterizou o surto da doença causada pelo COVID-19 como uma pandemia tem sido caracterizado por medidas de isolamento social e quarentena.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ab/>
        <w:t xml:space="preserve">Ainda não temos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um tratamento específico e nem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uma vacina para a doença causada pelo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COVID-19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e já f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oram confirmados 5.488.825 casos no mundo (84.314 novos em relação ao dia anterior) e 349.095 mortes (5.581 novas em relação ao dia anterior) até 27 de maio de 2020, segundo dados divulgados pela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Organização Pan-Americana da Saúde (OPAS).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ab/>
        <w:t>No âmbito da educação, o Ministério da Educação (MEC) publicou no dia 17 de março, a Portaria N</w:t>
      </w:r>
      <w:r>
        <w:rPr>
          <w:rFonts w:ascii="Times New Roman" w:hAnsi="Times New Roman"/>
          <w:b w:val="false"/>
          <w:bCs w:val="false"/>
          <w:color w:val="000000"/>
          <w:sz w:val="28"/>
          <w:szCs w:val="24"/>
        </w:rPr>
        <w:t>º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343, que a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utorizou, em caráter excepcional, a substituição das disciplinas presenciais, em andamento, por aulas que utiliz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ass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 xml:space="preserve">em meios e tecnologias de informação e comunicação.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ab/>
        <w:t xml:space="preserve">Daquele período até os dias atuais, foram publicadas outras portarias pelo MEC orientando a forma como o ensino poderia ocorrer durante este período de enfrentamento do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COVID-19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 xml:space="preserve">. Escolas da rede pública e privada inciaram um processo de ensino com atividades pedagógicas não presenciais, ou como vem sendo chamado, ensino remoto. Estas atividades vêm ocorrendo com o uso de meios digitais, tais como: videoaulas, conteúdos organizados em plataformas virtuais de ensino e aprendizagem, redes sociais, correio eletrônico,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/>
          <w:color w:val="000000"/>
          <w:kern w:val="0"/>
          <w:sz w:val="24"/>
          <w:szCs w:val="24"/>
          <w:lang w:val="pt-BR" w:eastAsia="en-US" w:bidi="ar-SA"/>
        </w:rPr>
        <w:t>blogs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olor w:val="000000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olor w:val="000000"/>
          <w:kern w:val="0"/>
          <w:sz w:val="24"/>
          <w:szCs w:val="24"/>
          <w:lang w:val="pt-BR" w:eastAsia="en-US" w:bidi="ar-SA"/>
        </w:rPr>
        <w:t>sites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olor w:val="000000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olor w:val="000000"/>
          <w:kern w:val="0"/>
          <w:sz w:val="24"/>
          <w:szCs w:val="24"/>
          <w:lang w:val="pt-BR" w:eastAsia="en-US" w:bidi="ar-SA"/>
        </w:rPr>
        <w:t xml:space="preserve">entre outros; também por meio de </w:t>
      </w:r>
      <w:r>
        <w:rPr>
          <w:rFonts w:eastAsia="Calibri" w:cs="" w:ascii="Times New Roman" w:hAnsi="Times New Roman"/>
          <w:b w:val="false"/>
          <w:bCs w:val="false"/>
          <w:i w:val="false"/>
          <w:color w:val="000000"/>
          <w:kern w:val="0"/>
          <w:sz w:val="23"/>
          <w:szCs w:val="24"/>
          <w:lang w:val="pt-BR" w:eastAsia="en-US" w:bidi="ar-SA"/>
        </w:rPr>
        <w:t>programas de televis</w:t>
      </w:r>
      <w:r>
        <w:rPr>
          <w:rFonts w:ascii="Times New Roman" w:hAnsi="Times New Roman"/>
          <w:color w:val="000000"/>
          <w:sz w:val="23"/>
        </w:rPr>
        <w:t xml:space="preserve">ão ou rádio e pela adoção de material didático impresso com orientações pedagógicas distribuído aos </w:t>
      </w:r>
      <w:r>
        <w:rPr>
          <w:rFonts w:ascii="Times New Roman" w:hAnsi="Times New Roman"/>
          <w:color w:val="000000"/>
          <w:sz w:val="23"/>
        </w:rPr>
        <w:t xml:space="preserve">estudantes </w:t>
      </w:r>
      <w:r>
        <w:rPr>
          <w:rFonts w:ascii="Times New Roman" w:hAnsi="Times New Roman"/>
          <w:color w:val="000000"/>
          <w:sz w:val="23"/>
        </w:rPr>
        <w:t>e seus pais ou responsáveis.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ab/>
        <w:t xml:space="preserve">Nos Institutos Federais do Ceará (IFCE) os calendários letivos de todos os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olor w:val="000000"/>
          <w:kern w:val="0"/>
          <w:sz w:val="24"/>
          <w:szCs w:val="24"/>
          <w:lang w:val="pt-BR" w:eastAsia="en-US" w:bidi="ar-SA"/>
        </w:rPr>
        <w:t>campi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 xml:space="preserve"> foram suspensos desde o dia 20 de março, por meio da Resolução N°7/2020. Durante estes meses, o IFCE vem realizando diversas ações para 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enfrentamento e adaptação da atividade institucional face à pandemia do novo coronavírus no Ceará.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ab/>
        <w:t xml:space="preserve">Contudo,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 xml:space="preserve">por recomendação da OMS,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 xml:space="preserve">as aulas presenciais nos cursos técnicos e de graduação mantêm-se suspensas na totalidade dos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olor w:val="000000"/>
          <w:kern w:val="0"/>
          <w:sz w:val="24"/>
          <w:szCs w:val="24"/>
          <w:lang w:val="pt-BR" w:eastAsia="en-US" w:bidi="ar-SA"/>
        </w:rPr>
        <w:t xml:space="preserve">campi.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pt-BR" w:eastAsia="en-US" w:bidi="ar-SA"/>
        </w:rPr>
        <w:t xml:space="preserve">Pensando na promoção do ensino remoto, 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IFCE vem possibilitando uma capacitação r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ápida em Tecnologias Educacionais Digitais tendo como público-alvo docentes e técnicos administrativos da instituição.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A capacitação acontece desde abril, com 1.115 docentes e administrativos inscritos desde então. O curso apresenta carga horária de 20 horas-aula e pretende instrumentalizar os educadores na construção de conhecimentos básicos e necessárias ao emprego de tecnologias educacionais digitais que permitam a realização de aulas ou atividades acadêmicas de forma remota.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ab/>
        <w:t>Considerando que o universo de docentes do IFCE, segundo dados da Pró-reitoria de Gestão de Pessoas (Progep), atualizados em 02 de agosto de 2018, era de 1.708 vagas ocupadas, a capacitação de todos os docentes e administrativos ligados diretamente ao ensino demandar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ia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um tempo considerável.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ab/>
        <w:t xml:space="preserve">Diante disso, e considerando a solicitação do quadro docente do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campus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Crato sobre uma capacitação rápida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com foco n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o uso de tecnologias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educacionais digitais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com vistas para o ensino remoto,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e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que seja adaptad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a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ao nível de conhecimento do corpo de profissionais do referido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campus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a instituição se mobilizou e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promove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u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por meio de parceria com docentes que dominam ferramentas básicas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de tecnologias educacionais digitais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, uma ação de capacitação básica para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s servidores do departamento de ensino que ainda não dominam esse conhecimento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ab/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A ação de capacitação faz parte do Plano Estratégico Institucional para Permanência e Êxito dos Estudantes do IFCE e busca minimizar fatores internos à instituição, ligados a questões didático-pedagógicas, que causam a evasão e retenção dos estudantes. O trabalho atende às seguintes medidas de intervenção: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MI 189 - Investir na oferta contínua de cursos de formação continuada para servidores (professores e técnico-administrativos);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MI 190 - Implementar cursos de formação continuada de gestores em gestão educacional e administrativa;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MI 191 - Aprimorar a utilização das ferramentas de interação virtual de modo a melhorar continuamente a comunicação interna favorecendo o tráfego horizontal de informações no âmbito do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campus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e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MI 207 -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F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ortalecer a formação continuada para o corpo docente por meio da oferta de cursos de curta e de longa duração no IFCE ou via parcerias.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" w:cstheme="minorBidi" w:eastAsiaTheme="minorHAns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OBJETIVOS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Geral: 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Qualificar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professores e técnico-administrativos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do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campus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Crato na construção de conhecimentos básicos no uso de tecnologias educacionais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digitais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para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uso no ensino remoto e na comunicação interna via meios digitais.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Específicos: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Conhecer e utilizar o Google Meet;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Conhecer e dominar as funcionalidades do Google Classroom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Criar atividades no Google Forms com notas e sem notas;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Criar atividades com teste no Google Classroom;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Utilizar o Google Classroom no celular;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Reutilizar atividades do Google Clasroom em outras turmas.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METODOLOGIA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ab/>
        <w:t xml:space="preserve">A capacitação será ofertada por docentes do quadro efetivo do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campus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Crato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tendo como público-alvo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professores/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professoras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e servidores/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servidoras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que ainda não tiveram a oportunidade de fazer o curso ofertado pela reitoria e tenham interesse em dominar ferramentas básicas de tecnologias educacionais digitais.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ab/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Os/A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docente/s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responsáveis pelas aulas (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Francisca Alves de Sousa, Isaac Bandeira e Yuri Lacerda de Almeida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)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se propuseram a ofertar o curso rápido de 20 horas utilizando o serviço de comunicação por vídeo, o Google Meet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para atividades síncronas e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o sistema de gerenciamento de conteúdo desenvolvido para escolas, o Google Classroom,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para as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atividades assíncronas.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ab/>
        <w:t xml:space="preserve">A direção de ensino do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campus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 comunicou via correio eletrônico o link para inscrição e a agenda com o cronograma das atividades e conteúdos trabalhos.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ab/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A ação visa capacitar 50 pessoas do departamento de ensino do campus Crato.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ab/>
        <w:t>Os inscritos que participarem dos encontros por vídeo e responderem as atividades na plataforma receberão certificado de 20 horas em curso rápido de Tecnologias Digitais Educacionais.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CRONOGRAMA</w:t>
      </w:r>
    </w:p>
    <w:p>
      <w:pPr>
        <w:pStyle w:val="Corpodetexto"/>
        <w:spacing w:lineRule="auto" w:line="360" w:before="0" w:after="0"/>
        <w:jc w:val="both"/>
        <w:rPr/>
      </w:pPr>
      <w:bookmarkStart w:id="0" w:name="m_-7339572858486692469gmail-docs-internal-guid-94f4b215-7fff-1ad9-192a-d1d90d12dba0"/>
      <w:bookmarkEnd w:id="0"/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single"/>
          <w:lang w:val="pt-BR" w:eastAsia="en-US" w:bidi="ar-SA"/>
        </w:rPr>
        <w:br/>
        <w:t>Calendário de Capacitação:</w:t>
      </w:r>
    </w:p>
    <w:p>
      <w:pPr>
        <w:pStyle w:val="Corpodetexto"/>
        <w:widowControl/>
        <w:bidi w:val="0"/>
        <w:spacing w:lineRule="auto" w:line="288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504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1927"/>
        <w:gridCol w:w="6576"/>
      </w:tblGrid>
      <w:tr>
        <w:trPr/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343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Encontro I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Yuri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25/05</w:t>
            </w:r>
          </w:p>
          <w:p>
            <w:pPr>
              <w:pStyle w:val="Contedodatabela"/>
              <w:bidi w:val="0"/>
              <w:spacing w:lineRule="auto" w:line="343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15h00 - 16:30</w:t>
            </w:r>
          </w:p>
        </w:tc>
        <w:tc>
          <w:tcPr>
            <w:tcW w:w="6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numPr>
                <w:ilvl w:val="0"/>
                <w:numId w:val="2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Utilizando o Google Meet</w:t>
            </w:r>
          </w:p>
          <w:p>
            <w:pPr>
              <w:pStyle w:val="Contedodatabela"/>
              <w:numPr>
                <w:ilvl w:val="1"/>
                <w:numId w:val="2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1639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Link</w:t>
            </w:r>
          </w:p>
          <w:p>
            <w:pPr>
              <w:pStyle w:val="Contedodatabela"/>
              <w:numPr>
                <w:ilvl w:val="1"/>
                <w:numId w:val="2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1639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Agendando a conferência</w:t>
            </w:r>
          </w:p>
          <w:p>
            <w:pPr>
              <w:pStyle w:val="Contedodatabela"/>
              <w:numPr>
                <w:ilvl w:val="1"/>
                <w:numId w:val="2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1639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Legenda</w:t>
            </w:r>
          </w:p>
          <w:p>
            <w:pPr>
              <w:pStyle w:val="Contedodatabela"/>
              <w:numPr>
                <w:ilvl w:val="1"/>
                <w:numId w:val="2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1639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Layout</w:t>
            </w:r>
          </w:p>
          <w:p>
            <w:pPr>
              <w:pStyle w:val="Contedodatabela"/>
              <w:numPr>
                <w:ilvl w:val="1"/>
                <w:numId w:val="2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1639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Realizar Apresentação no Google Meet</w:t>
            </w:r>
          </w:p>
          <w:p>
            <w:pPr>
              <w:pStyle w:val="Contedodatabela"/>
              <w:numPr>
                <w:ilvl w:val="1"/>
                <w:numId w:val="2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1639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Abrir a opção de perguntas e respostas ao vivo</w:t>
            </w:r>
          </w:p>
          <w:p>
            <w:pPr>
              <w:pStyle w:val="Contedodatabela"/>
              <w:numPr>
                <w:ilvl w:val="1"/>
                <w:numId w:val="2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1639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Gravação dos encontros</w:t>
            </w:r>
          </w:p>
          <w:p>
            <w:pPr>
              <w:pStyle w:val="Contedodatabela"/>
              <w:numPr>
                <w:ilvl w:val="1"/>
                <w:numId w:val="2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1639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Disponibilizando a gravação</w:t>
            </w:r>
          </w:p>
        </w:tc>
      </w:tr>
      <w:tr>
        <w:trPr/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Encontro II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Francisca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27/05</w:t>
            </w:r>
          </w:p>
          <w:p>
            <w:pPr>
              <w:pStyle w:val="Contedodatabela"/>
              <w:bidi w:val="0"/>
              <w:spacing w:lineRule="auto" w:line="343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15h00 - 16:30</w:t>
            </w:r>
          </w:p>
        </w:tc>
        <w:tc>
          <w:tcPr>
            <w:tcW w:w="6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numPr>
                <w:ilvl w:val="0"/>
                <w:numId w:val="3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Google Sala de Aula (classroom)</w:t>
            </w:r>
          </w:p>
          <w:p>
            <w:pPr>
              <w:pStyle w:val="Contedodatabela"/>
              <w:numPr>
                <w:ilvl w:val="0"/>
                <w:numId w:val="3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Criação da turma</w:t>
            </w:r>
          </w:p>
          <w:p>
            <w:pPr>
              <w:pStyle w:val="Contedodatabela"/>
              <w:numPr>
                <w:ilvl w:val="0"/>
                <w:numId w:val="3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Adicionar aluno e professor</w:t>
            </w:r>
          </w:p>
          <w:p>
            <w:pPr>
              <w:pStyle w:val="Contedodatabela"/>
              <w:numPr>
                <w:ilvl w:val="0"/>
                <w:numId w:val="3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Criar um mural (fórum de discussão)</w:t>
            </w:r>
          </w:p>
          <w:p>
            <w:pPr>
              <w:pStyle w:val="Contedodatabela"/>
              <w:numPr>
                <w:ilvl w:val="0"/>
                <w:numId w:val="3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Criar tópicos para organizar a sala virtual</w:t>
            </w:r>
          </w:p>
        </w:tc>
      </w:tr>
      <w:tr>
        <w:trPr/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Encontro III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Isaac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01/06</w:t>
            </w:r>
          </w:p>
          <w:p>
            <w:pPr>
              <w:pStyle w:val="Contedodatabela"/>
              <w:bidi w:val="0"/>
              <w:spacing w:lineRule="auto" w:line="343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16h30 - 18:00</w:t>
            </w:r>
          </w:p>
        </w:tc>
        <w:tc>
          <w:tcPr>
            <w:tcW w:w="6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Criar atividade com nota e sem nota</w:t>
            </w:r>
          </w:p>
          <w:p>
            <w:pPr>
              <w:pStyle w:val="Contedodatabela"/>
              <w:numPr>
                <w:ilvl w:val="1"/>
                <w:numId w:val="4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1639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Erro de permissão Avaliação Google Formulários G Suite</w:t>
            </w:r>
          </w:p>
          <w:p>
            <w:pPr>
              <w:pStyle w:val="Contedodatabela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Status de atribuído e devolvido</w:t>
            </w:r>
          </w:p>
          <w:p>
            <w:pPr>
              <w:pStyle w:val="Contedodatabela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Fazer uma pergunta aos alunos</w:t>
            </w:r>
          </w:p>
          <w:p>
            <w:pPr>
              <w:pStyle w:val="Contedodatabela"/>
              <w:numPr>
                <w:ilvl w:val="0"/>
                <w:numId w:val="4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Agendar tarefas para os alunos (programar)</w:t>
            </w:r>
          </w:p>
        </w:tc>
      </w:tr>
      <w:tr>
        <w:trPr/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Encontro IV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Yuri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03/06</w:t>
            </w:r>
          </w:p>
          <w:p>
            <w:pPr>
              <w:pStyle w:val="Contedodatabela"/>
              <w:bidi w:val="0"/>
              <w:spacing w:lineRule="auto" w:line="343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15h00 - 16:30</w:t>
            </w:r>
          </w:p>
        </w:tc>
        <w:tc>
          <w:tcPr>
            <w:tcW w:w="6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Criando atividade com teste (avaliação)</w:t>
            </w:r>
          </w:p>
          <w:p>
            <w:pPr>
              <w:pStyle w:val="Contedodatabela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Criando rubrica em atividades</w:t>
            </w:r>
          </w:p>
        </w:tc>
      </w:tr>
      <w:tr>
        <w:trPr/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Encontro V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Francisca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15h00 - 16:30</w:t>
            </w:r>
          </w:p>
          <w:p>
            <w:pPr>
              <w:pStyle w:val="Contedodatabela"/>
              <w:bidi w:val="0"/>
              <w:spacing w:lineRule="auto" w:line="343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08/06</w:t>
            </w:r>
          </w:p>
        </w:tc>
        <w:tc>
          <w:tcPr>
            <w:tcW w:w="6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numPr>
                <w:ilvl w:val="0"/>
                <w:numId w:val="6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Usando o Google Classroom no celular</w:t>
            </w:r>
          </w:p>
          <w:p>
            <w:pPr>
              <w:pStyle w:val="Contedodatabela"/>
              <w:numPr>
                <w:ilvl w:val="0"/>
                <w:numId w:val="6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Permissões com relação aos documentos para os alunos</w:t>
            </w:r>
          </w:p>
        </w:tc>
      </w:tr>
      <w:tr>
        <w:trPr/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Encontro VI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Isaac</w:t>
            </w:r>
          </w:p>
          <w:p>
            <w:pPr>
              <w:pStyle w:val="Contedodatabela"/>
              <w:bidi w:val="0"/>
              <w:spacing w:lineRule="auto" w:line="343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10/06</w:t>
            </w:r>
          </w:p>
          <w:p>
            <w:pPr>
              <w:pStyle w:val="Contedodatabela"/>
              <w:bidi w:val="0"/>
              <w:spacing w:lineRule="auto" w:line="343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16h30 - 18:00</w:t>
            </w:r>
          </w:p>
        </w:tc>
        <w:tc>
          <w:tcPr>
            <w:tcW w:w="6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numPr>
                <w:ilvl w:val="0"/>
                <w:numId w:val="7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Reutilizando atividades em outras turmas</w:t>
            </w:r>
          </w:p>
          <w:p>
            <w:pPr>
              <w:pStyle w:val="Contedodatabela"/>
              <w:numPr>
                <w:ilvl w:val="0"/>
                <w:numId w:val="7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Reaproveitar pastas e arquivos que já estão no DRIVE</w:t>
            </w:r>
          </w:p>
          <w:p>
            <w:pPr>
              <w:pStyle w:val="Contedodatabela"/>
              <w:numPr>
                <w:ilvl w:val="0"/>
                <w:numId w:val="7"/>
              </w:numPr>
              <w:tabs>
                <w:tab w:val="left" w:pos="0" w:leader="none"/>
              </w:tabs>
              <w:bidi w:val="0"/>
              <w:spacing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 xml:space="preserve">Utilizando o Google Drive </w:t>
            </w:r>
          </w:p>
          <w:p>
            <w:pPr>
              <w:pStyle w:val="Contedodatabela"/>
              <w:numPr>
                <w:ilvl w:val="0"/>
                <w:numId w:val="7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Arquivar uma turma</w:t>
            </w:r>
          </w:p>
          <w:p>
            <w:pPr>
              <w:pStyle w:val="Contedodatabela"/>
              <w:numPr>
                <w:ilvl w:val="0"/>
                <w:numId w:val="7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932" w:right="0" w:hanging="283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4"/>
                <w:szCs w:val="24"/>
                <w:u w:val="none"/>
                <w:effect w:val="none"/>
              </w:rPr>
              <w:t>Tira dúvidas e questionamentos</w:t>
            </w:r>
          </w:p>
        </w:tc>
      </w:tr>
    </w:tbl>
    <w:p>
      <w:pPr>
        <w:pStyle w:val="Corpodetexto"/>
        <w:widowControl/>
        <w:spacing w:before="0" w:after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Corpodetexto"/>
        <w:widowControl/>
        <w:spacing w:before="3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eastAsia="Calibri" w:cs="" w:cstheme="minorBidi" w:eastAsiaTheme="minorHAns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lang w:val="pt-BR" w:eastAsia="en-US" w:bidi="ar-SA"/>
        </w:rPr>
      </w:pPr>
      <w:r>
        <w:rPr>
          <w:rFonts w:eastAsia="Calibri" w:cs="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lang w:val="pt-BR" w:eastAsia="en-US" w:bidi="ar-SA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BIBLIOGRAFIA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DejaVu Sans" w:cs="Lohit Hind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BRASIL.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P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ortaria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n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º 188,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de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 3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de fevereiro de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2020. Declara Emergência em Saúde Pública de importância Nacional (ESPIN) em decorrência da Infecção Humana pelo novo Coronavírus (2019-nCoV). Brasília - DF, 4 de fevereiro de 2020.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Disponível em:&lt;</w:t>
      </w:r>
      <w:hyperlink r:id="rId2">
        <w:r>
          <w:rPr>
            <w:rStyle w:val="LinkdaInternet"/>
            <w:rFonts w:eastAsia="DejaVu Sans" w:cs="Lohit Hindi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kern w:val="0"/>
            <w:sz w:val="24"/>
            <w:szCs w:val="24"/>
            <w:u w:val="none"/>
            <w:effect w:val="none"/>
            <w:lang w:val="pt-BR" w:eastAsia="zh-CN" w:bidi="hi-IN"/>
          </w:rPr>
          <w:t>http://pesquisa.in.gov.br/imprensa/jsp/visualiza/index.jsp?data=04/02/2020&amp;jornal=600&amp;pagina=1</w:t>
        </w:r>
      </w:hyperlink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 &gt;. Acesso em: 27 de maio de 2020.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BRASIL.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L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ei n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º 13.979,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de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 6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de fevereiro de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 2020. Dispõe sobre as medidas para enfrentamento da emergência de saúde pública de importância internacional decorrente do coronavírus responsável pelo surto de 2019. Brasília - DF, 7 de fevereiro de 2020.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Disponível em:&lt;</w:t>
      </w:r>
      <w:hyperlink r:id="rId3">
        <w:r>
          <w:rPr>
            <w:rStyle w:val="LinkdaInternet"/>
            <w:rFonts w:eastAsia="DejaVu Sans" w:cs="Lohit Hindi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kern w:val="0"/>
            <w:sz w:val="24"/>
            <w:szCs w:val="24"/>
            <w:u w:val="none"/>
            <w:effect w:val="none"/>
            <w:lang w:val="pt-BR" w:eastAsia="zh-CN" w:bidi="hi-IN"/>
          </w:rPr>
          <w:t>http://pesquisa.in.gov.br/imprensa/jsp/visualiza/index.jsp?data=07/02/2020&amp;jornal=515&amp;pagina=1</w:t>
        </w:r>
      </w:hyperlink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 &gt;. Acesso em: 27 de maio de 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BRASIL.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P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ortaria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n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º 356,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de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 11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de março de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 2020.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Dispõe sobre a regulamentação e operacionalização do disposto na Lei nº 13.979, de 6 de fevereiro de 2020, que estabelece as medidas para enfrentamento da emergência de saúde pública de importância internacional decorrente do coronavírus (COVID-19).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 Brasília – DF, 12 de março de 2020. Disponível em:&lt; </w:t>
      </w:r>
      <w:hyperlink r:id="rId4">
        <w:r>
          <w:rPr>
            <w:rStyle w:val="LinkdaInternet"/>
            <w:rFonts w:eastAsia="DejaVu Sans" w:cs="Lohit Hindi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A"/>
            <w:kern w:val="0"/>
            <w:sz w:val="24"/>
            <w:szCs w:val="24"/>
            <w:u w:val="none"/>
            <w:effect w:val="none"/>
            <w:lang w:val="pt-BR" w:eastAsia="zh-CN" w:bidi="hi-IN"/>
          </w:rPr>
          <w:t>http://pesquisa.in.gov.br/imprensa/jsp/visualiza/index.jsp?data=12/03/2020&amp;jornal=515&amp;pagina=185</w:t>
        </w:r>
      </w:hyperlink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 &gt;. Acesso em: 27 de maio de 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BRASIL.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P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ortaria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n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º 343,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de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 17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de março de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 2020.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Dispõe sobre a substituição das aulas presenciais por aulas em meios digitais enquanto durar a situação de pandemia do Novo Coronavírus - COVID-19.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 Brasília – DF, 18 de março de 2020. Disponível em: &lt;</w:t>
      </w:r>
      <w:hyperlink r:id="rId5">
        <w:r>
          <w:rPr>
            <w:rStyle w:val="LinkdaInternet"/>
            <w:rFonts w:eastAsia="DejaVu Sans" w:cs="Lohit Hindi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A"/>
            <w:kern w:val="0"/>
            <w:sz w:val="24"/>
            <w:szCs w:val="24"/>
            <w:u w:val="none"/>
            <w:effect w:val="none"/>
            <w:lang w:val="pt-BR" w:eastAsia="zh-CN" w:bidi="hi-IN"/>
          </w:rPr>
          <w:t>http://pesquisa.in.gov.br/imprensa/jsp/visualiza/index.jsp?data=18/03/2020&amp;jornal=515&amp;pagina=39</w:t>
        </w:r>
      </w:hyperlink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 &gt;. Acesso em: 27 de maio de 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DejaVu Sans" w:cs="Lohit Hind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BRASIL.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 </w:t>
      </w:r>
      <w:hyperlink r:id="rId6">
        <w:r>
          <w:rPr>
            <w:rStyle w:val="LinkdaInternet"/>
            <w:rFonts w:eastAsia="DejaVu Sans" w:cs="Lohit Hindi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kern w:val="0"/>
            <w:sz w:val="24"/>
            <w:szCs w:val="24"/>
            <w:u w:val="none"/>
            <w:effect w:val="none"/>
            <w:lang w:val="pt-BR" w:eastAsia="zh-CN" w:bidi="hi-IN"/>
          </w:rPr>
          <w:t>Parecer CNE/CP nº 5/2020, aprovado em 28 de abril de 2020</w:t>
        </w:r>
      </w:hyperlink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Reorganização do Calendário Escolar e da possibilidade de cômputo de atividades não presenciais para fins de cumprimento da carga horária mínima anual, em razão da Pandemia da COVID-19. Brasília – DF, 28 de março de 2020. Disponível em: &lt;</w:t>
      </w:r>
      <w:hyperlink r:id="rId7">
        <w:r>
          <w:rPr>
            <w:rStyle w:val="LinkdaInternet"/>
            <w:rFonts w:eastAsia="DejaVu Sans" w:cs="Lohit Hindi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kern w:val="0"/>
            <w:sz w:val="24"/>
            <w:szCs w:val="24"/>
            <w:u w:val="none"/>
            <w:effect w:val="none"/>
            <w:lang w:val="pt-BR" w:eastAsia="zh-CN" w:bidi="hi-IN"/>
          </w:rPr>
          <w:t>http://portal.mec.gov.br/index.php?option=com_docman&amp;view=download&amp;alias=145011-pcp005-20&amp;category_slug=marco-2020-pdf&amp;Itemid=30192</w:t>
        </w:r>
      </w:hyperlink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 &gt;. Acesso em: 27 de maio de 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DejaVu Sans" w:cs="Lohit Hind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IFCE.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 </w:t>
      </w:r>
      <w:hyperlink r:id="rId8" w:tgtFrame="_self">
        <w:r>
          <w:rPr>
            <w:rStyle w:val="LinkdaInternet"/>
            <w:rFonts w:eastAsia="DejaVu Sans" w:cs="Lohit Hindi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kern w:val="0"/>
            <w:sz w:val="24"/>
            <w:szCs w:val="24"/>
            <w:u w:val="none"/>
            <w:effect w:val="none"/>
            <w:lang w:val="pt-BR" w:eastAsia="zh-CN" w:bidi="hi-IN"/>
          </w:rPr>
          <w:t xml:space="preserve">Resolução n° 07/2020/IFCE. </w:t>
        </w:r>
      </w:hyperlink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Aprova ad referendum a suspensão dos calendários letivos de todos os campi do Instituto Federal de Educação, Ciência e Tecnologia do Ceará – IFCE.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Fortaleza – CE,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20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de março de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2020.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Disponível em:&lt; </w:t>
      </w:r>
      <w:hyperlink r:id="rId9">
        <w:r>
          <w:rPr>
            <w:rStyle w:val="LinkdaInternet"/>
            <w:rFonts w:eastAsia="DejaVu Sans" w:cs="Lohit Hindi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kern w:val="0"/>
            <w:sz w:val="24"/>
            <w:szCs w:val="24"/>
            <w:u w:val="none"/>
            <w:effect w:val="none"/>
            <w:lang w:val="pt-BR" w:eastAsia="zh-CN" w:bidi="hi-IN"/>
          </w:rPr>
          <w:t>https://ifce.edu.br/comunicacao-social/material-para-redes-sociais-coronavirus/resolucao-no-7-de-20-de-marco-de-2020-aprova-ad-referendum-a-suspensao-dos-calendarios-letivos-de-todos-os-campi-do-instituto-federal-de-educacao-ciencia-e-tecnologia-do-ceara-ifce-1501559-resolucao.pdf</w:t>
        </w:r>
      </w:hyperlink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 &gt; Acesso em: 27 de maio de 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DejaVu Sans" w:cs="Lohit Hind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DejaVu Sans" w:cs="Lohit Hind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IFCE.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D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emonstrativo dos cargos vagos e ocupados do IFCE. Fortaleza – CE , 01 de nov de 2018. Disponível em: &lt;</w:t>
      </w:r>
      <w:hyperlink r:id="rId10">
        <w:r>
          <w:rPr>
            <w:rStyle w:val="LinkdaInternet"/>
            <w:rFonts w:eastAsia="DejaVu Sans" w:cs="Lohit Hindi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A"/>
            <w:kern w:val="0"/>
            <w:sz w:val="24"/>
            <w:szCs w:val="24"/>
            <w:u w:val="none"/>
            <w:effect w:val="none"/>
            <w:lang w:val="pt-BR" w:eastAsia="zh-CN" w:bidi="hi-IN"/>
          </w:rPr>
          <w:t>https://ifce.edu.br/progep/arquivos/demonstrativo-dos-cargos-vagos-e-ocupados-do-ifce-atualizado-02-08.pdf</w:t>
        </w:r>
      </w:hyperlink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&gt;. Acesso em: 27 de maio de 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DejaVu Sans" w:cs="Lohit Hind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IFCE. Notícias.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IFCE promove novas capacitações para servidores. Fortaleza – CE, 20 de maio de 2020. Disponível em:&lt; </w:t>
      </w:r>
      <w:hyperlink r:id="rId11">
        <w:r>
          <w:rPr>
            <w:rStyle w:val="LinkdaInternet"/>
            <w:rFonts w:eastAsia="DejaVu Sans" w:cs="Lohit Hindi"/>
            <w:bCs w:val="false"/>
            <w:strike w:val="false"/>
            <w:dstrike w:val="false"/>
            <w:spacing w:val="0"/>
            <w:kern w:val="0"/>
            <w:sz w:val="24"/>
            <w:szCs w:val="24"/>
            <w:u w:val="none"/>
            <w:effect w:val="none"/>
            <w:lang w:val="pt-BR" w:eastAsia="zh-CN" w:bidi="hi-IN"/>
          </w:rPr>
          <w:t>https://ifce.edu.br/fortaleza/noticias/ifce-promove-novas-capacitacoes-para-professores-e-administrativos</w:t>
        </w:r>
      </w:hyperlink>
      <w:r>
        <w:rPr>
          <w:rFonts w:eastAsia="DejaVu Sans" w:cs="Lohit Hindi"/>
          <w:bCs w:val="false"/>
          <w:strike w:val="false"/>
          <w:dstrike w:val="false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&gt;. Acesso em: 28 de maio de 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DejaVu Sans" w:cs="Lohit Hind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DejaVu Sans" w:cs="Lohit Hind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</w:r>
    </w:p>
    <w:p>
      <w:pPr>
        <w:pStyle w:val="Ttulo1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OPAS OMS BRASIL. Principais informações.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Folha informativa – COVID-19 (doença causada pelo novo coronavírus).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27 de maio de 2020. Disponível em:&lt;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>Link:</w:t>
      </w:r>
      <w:hyperlink r:id="rId12">
        <w:r>
          <w:rPr>
            <w:rStyle w:val="LinkdaInternet"/>
            <w:rFonts w:eastAsia="DejaVu Sans" w:cs="Lohit Hindi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A"/>
            <w:kern w:val="0"/>
            <w:sz w:val="24"/>
            <w:szCs w:val="24"/>
            <w:u w:val="none"/>
            <w:effect w:val="none"/>
            <w:lang w:val="pt-BR" w:eastAsia="zh-CN" w:bidi="hi-IN"/>
          </w:rPr>
          <w:t>https://www.paho.org/bra/index.php?option=com_content&amp;view=article&amp;id=6101:covid19&amp;Itemid=875</w:t>
        </w:r>
      </w:hyperlink>
      <w:r>
        <w:rPr>
          <w:rStyle w:val="LinkdaInternet"/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kern w:val="0"/>
          <w:sz w:val="24"/>
          <w:szCs w:val="24"/>
          <w:u w:val="none"/>
          <w:effect w:val="none"/>
          <w:lang w:val="pt-BR" w:eastAsia="zh-CN" w:bidi="hi-IN"/>
        </w:rPr>
        <w:t xml:space="preserve">&gt;.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DejaVu Sans" w:cs="Lohit Hind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Acesso em:  27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de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 xml:space="preserve">maio </w:t>
      </w: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  <w:t>de 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DejaVu Sans" w:cs="Lohit Hind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</w:pPr>
      <w:r>
        <w:rPr>
          <w:rFonts w:eastAsia="DejaVu Sans" w:cs="Lohit Hind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effect w:val="none"/>
          <w:lang w:val="pt-BR" w:eastAsia="zh-CN" w:bidi="hi-IN"/>
        </w:rPr>
      </w:r>
    </w:p>
    <w:sectPr>
      <w:headerReference w:type="default" r:id="rId1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center"/>
      <w:textAlignment w:val="baseline"/>
      <w:rPr>
        <w:rFonts w:ascii="Liberation Serif" w:hAnsi="Liberation Serif" w:eastAsia="DejaVu Sans" w:cs="Lohit Hindi"/>
        <w:b/>
        <w:b/>
        <w:sz w:val="24"/>
        <w:szCs w:val="24"/>
        <w:lang w:eastAsia="zh-CN" w:bidi="hi-IN"/>
      </w:rPr>
    </w:pPr>
    <w:r>
      <w:rPr>
        <w:rFonts w:eastAsia="DejaVu Sans" w:cs="Lohit Hindi" w:ascii="Liberation Serif" w:hAnsi="Liberation Serif"/>
        <w:b/>
        <w:sz w:val="24"/>
        <w:szCs w:val="24"/>
        <w:lang w:eastAsia="zh-CN" w:bidi="hi-IN"/>
      </w:rP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1318895</wp:posOffset>
          </wp:positionH>
          <wp:positionV relativeFrom="paragraph">
            <wp:posOffset>78740</wp:posOffset>
          </wp:positionV>
          <wp:extent cx="2701925" cy="73977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jc w:val="center"/>
      <w:textAlignment w:val="baseline"/>
      <w:rPr>
        <w:rFonts w:ascii="Liberation Serif" w:hAnsi="Liberation Serif" w:eastAsia="DejaVu Sans" w:cs="Lohit Hindi"/>
        <w:b/>
        <w:b/>
        <w:sz w:val="24"/>
        <w:szCs w:val="24"/>
        <w:lang w:eastAsia="zh-CN" w:bidi="hi-IN"/>
      </w:rPr>
    </w:pPr>
    <w:r>
      <w:rPr>
        <w:rFonts w:eastAsia="DejaVu Sans" w:cs="Lohit Hindi" w:ascii="Liberation Serif" w:hAnsi="Liberation Serif"/>
        <w:b/>
        <w:sz w:val="24"/>
        <w:szCs w:val="24"/>
        <w:lang w:eastAsia="zh-CN" w:bidi="hi-IN"/>
      </w:rPr>
    </w:r>
  </w:p>
  <w:p>
    <w:pPr>
      <w:pStyle w:val="Normal"/>
      <w:widowControl w:val="false"/>
      <w:spacing w:lineRule="auto" w:line="240" w:before="0" w:after="0"/>
      <w:jc w:val="center"/>
      <w:textAlignment w:val="baseline"/>
      <w:rPr>
        <w:rFonts w:ascii="Liberation Serif" w:hAnsi="Liberation Serif" w:eastAsia="DejaVu Sans" w:cs="Lohit Hindi"/>
        <w:b/>
        <w:b/>
        <w:sz w:val="24"/>
        <w:szCs w:val="24"/>
        <w:lang w:eastAsia="zh-CN" w:bidi="hi-IN"/>
      </w:rPr>
    </w:pPr>
    <w:r>
      <w:rPr>
        <w:rFonts w:eastAsia="DejaVu Sans" w:cs="Lohit Hindi" w:ascii="Liberation Serif" w:hAnsi="Liberation Serif"/>
        <w:b/>
        <w:sz w:val="24"/>
        <w:szCs w:val="24"/>
        <w:lang w:eastAsia="zh-CN" w:bidi="hi-IN"/>
      </w:rPr>
    </w:r>
  </w:p>
  <w:p>
    <w:pPr>
      <w:pStyle w:val="Normal"/>
      <w:widowControl w:val="false"/>
      <w:spacing w:lineRule="auto" w:line="240" w:before="0" w:after="0"/>
      <w:jc w:val="center"/>
      <w:textAlignment w:val="baseline"/>
      <w:rPr>
        <w:rFonts w:ascii="Liberation Serif" w:hAnsi="Liberation Serif" w:eastAsia="DejaVu Sans" w:cs="Lohit Hindi"/>
        <w:b/>
        <w:b/>
        <w:sz w:val="24"/>
        <w:szCs w:val="24"/>
        <w:lang w:eastAsia="zh-CN" w:bidi="hi-IN"/>
      </w:rPr>
    </w:pPr>
    <w:r>
      <w:rPr>
        <w:rFonts w:eastAsia="DejaVu Sans" w:cs="Lohit Hindi" w:ascii="Liberation Serif" w:hAnsi="Liberation Serif"/>
        <w:b/>
        <w:sz w:val="24"/>
        <w:szCs w:val="24"/>
        <w:lang w:eastAsia="zh-CN" w:bidi="hi-IN"/>
      </w:rPr>
    </w:r>
  </w:p>
  <w:p>
    <w:pPr>
      <w:pStyle w:val="Normal"/>
      <w:widowControl w:val="false"/>
      <w:spacing w:lineRule="auto" w:line="240" w:before="0" w:after="0"/>
      <w:jc w:val="center"/>
      <w:textAlignment w:val="baseline"/>
      <w:rPr>
        <w:rFonts w:ascii="Liberation Serif" w:hAnsi="Liberation Serif" w:eastAsia="DejaVu Sans" w:cs="Lohit Hindi"/>
        <w:b/>
        <w:b/>
        <w:sz w:val="24"/>
        <w:szCs w:val="24"/>
        <w:lang w:eastAsia="zh-CN" w:bidi="hi-IN"/>
      </w:rPr>
    </w:pPr>
    <w:r>
      <w:rPr>
        <w:rFonts w:eastAsia="DejaVu Sans" w:cs="Lohit Hindi" w:ascii="Liberation Serif" w:hAnsi="Liberation Serif"/>
        <w:b/>
        <w:sz w:val="24"/>
        <w:szCs w:val="24"/>
        <w:lang w:eastAsia="zh-CN" w:bidi="hi-IN"/>
      </w:rPr>
    </w:r>
  </w:p>
  <w:p>
    <w:pPr>
      <w:pStyle w:val="Normal"/>
      <w:widowControl w:val="false"/>
      <w:spacing w:lineRule="auto" w:line="240" w:before="0" w:after="0"/>
      <w:jc w:val="center"/>
      <w:textAlignment w:val="baseline"/>
      <w:rPr>
        <w:rFonts w:ascii="Liberation Serif" w:hAnsi="Liberation Serif" w:eastAsia="DejaVu Sans" w:cs="Lohit Hindi"/>
        <w:b/>
        <w:b/>
        <w:sz w:val="24"/>
        <w:szCs w:val="24"/>
        <w:lang w:eastAsia="zh-CN" w:bidi="hi-IN"/>
      </w:rPr>
    </w:pPr>
    <w:r>
      <w:rPr>
        <w:rFonts w:eastAsia="DejaVu Sans" w:cs="Lohit Hindi" w:ascii="Liberation Serif" w:hAnsi="Liberation Serif"/>
        <w:b/>
        <w:sz w:val="24"/>
        <w:szCs w:val="24"/>
        <w:lang w:eastAsia="zh-CN" w:bidi="hi-I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363c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363c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7ab0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DejaVu Sans" w:cs="Lohit Hind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Times New Roman" w:hAnsi="Times New Roman"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Times New Roman" w:hAnsi="Times New Roman"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Calibri" w:cs="Mangal" w:asciiTheme="minorHAns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f25bc"/>
    <w:pPr>
      <w:widowControl w:val="false"/>
      <w:suppressLineNumbers/>
      <w:spacing w:lineRule="auto" w:line="240" w:before="0" w:after="0"/>
      <w:textAlignment w:val="baseline"/>
    </w:pPr>
    <w:rPr>
      <w:rFonts w:ascii="Liberation Serif" w:hAnsi="Liberation Serif" w:eastAsia="DejaVu Sans" w:cs="Lohit Hindi"/>
      <w:sz w:val="24"/>
      <w:szCs w:val="24"/>
      <w:lang w:eastAsia="zh-CN" w:bidi="hi-IN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63c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363c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rsid w:val="001363c8"/>
    <w:pPr>
      <w:widowControl w:val="false"/>
      <w:suppressLineNumbers/>
      <w:spacing w:lineRule="auto" w:line="240" w:before="0" w:after="0"/>
      <w:textAlignment w:val="baseline"/>
    </w:pPr>
    <w:rPr>
      <w:rFonts w:ascii="Liberation Serif" w:hAnsi="Liberation Serif" w:eastAsia="DejaVu Sans" w:cs="Lohit Hindi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f25b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7a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t-BR" w:eastAsia="en-US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363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dTableLight">
    <w:name w:val="Grid Table Light"/>
    <w:basedOn w:val="Tabelanormal"/>
    <w:uiPriority w:val="40"/>
    <w:rsid w:val="00e90646"/>
    <w:pPr>
      <w:spacing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squisa.in.gov.br/imprensa/jsp/visualiza/index.jsp?data=04/02/2020&amp;jornal=600&amp;pagina=1" TargetMode="External"/><Relationship Id="rId3" Type="http://schemas.openxmlformats.org/officeDocument/2006/relationships/hyperlink" Target="http://pesquisa.in.gov.br/imprensa/jsp/visualiza/index.jsp?data=07/02/2020&amp;jornal=515&amp;pagina=1" TargetMode="External"/><Relationship Id="rId4" Type="http://schemas.openxmlformats.org/officeDocument/2006/relationships/hyperlink" Target="http://pesquisa.in.gov.br/imprensa/jsp/visualiza/index.jsp?data=12/03/2020&amp;jornal=515&amp;pagina=185" TargetMode="External"/><Relationship Id="rId5" Type="http://schemas.openxmlformats.org/officeDocument/2006/relationships/hyperlink" Target="http://pesquisa.in.gov.br/imprensa/jsp/visualiza/index.jsp?data=18/03/2020&amp;jornal=515&amp;pagina=39" TargetMode="External"/><Relationship Id="rId6" Type="http://schemas.openxmlformats.org/officeDocument/2006/relationships/hyperlink" Target="http://portal.mec.gov.br/index.php?option=com_docman&amp;view=download&amp;alias=145011-pcp005-20&amp;category_slug=marco-2020-pdf&amp;Itemid=30192" TargetMode="External"/><Relationship Id="rId7" Type="http://schemas.openxmlformats.org/officeDocument/2006/relationships/hyperlink" Target="http://portal.mec.gov.br/index.php?option=com_docman&amp;view=download&amp;alias=145011-pcp005-20&amp;category_slug=marco-2020-pdf&amp;Itemid=30192" TargetMode="External"/><Relationship Id="rId8" Type="http://schemas.openxmlformats.org/officeDocument/2006/relationships/hyperlink" Target="https://ifce.edu.br/comunicacao-social/material-para-redes-sociais-coronavirus/resolucao-no-7-de-20-de-marco-de-2020-aprova-ad-referendum-a-suspensao-dos-calendarios-letivos-de-todos-os-campi-do-instituto-federal-de-educacao-ciencia-e-tecnologia-do-ceara-ifce-1501559-resolucao.pdf" TargetMode="External"/><Relationship Id="rId9" Type="http://schemas.openxmlformats.org/officeDocument/2006/relationships/hyperlink" Target="https://ifce.edu.br/comunicacao-social/material-para-redes-sociais-coronavirus/resolucao-no-7-de-20-de-marco-de-2020-aprova-ad-referendum-a-suspensao-dos-calendarios-letivos-de-todos-os-campi-do-instituto-federal-de-educacao-ciencia-e-tecnologia-do-ceara-ifce-1501559-resolucao.pdf" TargetMode="External"/><Relationship Id="rId10" Type="http://schemas.openxmlformats.org/officeDocument/2006/relationships/hyperlink" Target="https://ifce.edu.br/progep/arquivos/demonstrativo-dos-cargos-vagos-e-ocupados-do-ifce-atualizado-02-08.pdf" TargetMode="External"/><Relationship Id="rId11" Type="http://schemas.openxmlformats.org/officeDocument/2006/relationships/hyperlink" Target="https://ifce.edu.br/fortaleza/noticias/ifce-promove-novas-capacitacoes-para-professores-e-administrativos" TargetMode="External"/><Relationship Id="rId12" Type="http://schemas.openxmlformats.org/officeDocument/2006/relationships/hyperlink" Target="https://www.paho.org/bra/index.php?option=com_content&amp;view=article&amp;id=6101:covid19&amp;Itemid=875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DB29-A0F3-4057-AAC6-34DF6B86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LibreOffice/5.4.4.2$Windows_X86_64 LibreOffice_project/2524958677847fb3bb44820e40380acbe820f960</Application>
  <Pages>8</Pages>
  <Words>1524</Words>
  <Characters>9263</Characters>
  <CharactersWithSpaces>10688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2020-04-30T17:08:00Z</dcterms:created>
  <dc:creator>josimarygontijo</dc:creator>
  <dc:description/>
  <dc:language>pt-BR</dc:language>
  <cp:lastModifiedBy/>
  <dcterms:modified xsi:type="dcterms:W3CDTF">2020-05-29T19:58:49Z</dcterms:modified>
  <cp:revision>53</cp:revision>
  <dc:subject/>
  <dc:title>pcp005_20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