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051/2015/PROEN, DE 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DEZEMBRO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 (</w:t>
      </w:r>
      <w:r w:rsidDel="00000000" w:rsidR="00000000" w:rsidRPr="00000000">
        <w:rPr>
          <w:b w:val="1"/>
          <w:rtl w:val="0"/>
        </w:rPr>
        <w:t xml:space="preserve">Coordenador Divulgação</w:t>
      </w:r>
      <w:r w:rsidDel="00000000" w:rsidR="00000000" w:rsidRPr="00000000">
        <w:rPr>
          <w:rtl w:val="0"/>
        </w:rPr>
        <w:t xml:space="preserve">), do Processo Seletivo 2016-1 do IFCE para os </w:t>
      </w:r>
      <w:r w:rsidDel="00000000" w:rsidR="00000000" w:rsidRPr="00000000">
        <w:rPr>
          <w:i w:val="1"/>
          <w:rtl w:val="0"/>
        </w:rPr>
        <w:t xml:space="preserve">campi </w:t>
      </w:r>
      <w:r w:rsidDel="00000000" w:rsidR="00000000" w:rsidRPr="00000000">
        <w:rPr>
          <w:rtl w:val="0"/>
        </w:rPr>
        <w:t xml:space="preserve">de Acaraú, Aracatí, Baturité, Camocim, Canindé, Caucaia, Cedro, Crateús, Crato, Fortaleza, Guaramiranga, Iguatu, Itapipoca, Jaguaribe, Juazeiro do Norte, Limoeiro do Norte, Maracanaú, Morada Nova, Quixadá, Sobral, Tabuleiro do Norte, Tauá, Tianguá, Ubajara e Umirim.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</w:t>
      </w:r>
      <w:r w:rsidDel="00000000" w:rsidR="00000000" w:rsidRPr="00000000">
        <w:rPr>
          <w:i w:val="1"/>
          <w:rtl w:val="0"/>
        </w:rPr>
        <w:t xml:space="preserve">campi</w:t>
      </w:r>
      <w:r w:rsidDel="00000000" w:rsidR="00000000" w:rsidRPr="00000000">
        <w:rPr>
          <w:rtl w:val="0"/>
        </w:rPr>
        <w:t xml:space="preserve">, são: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tbl>
      <w:tblPr>
        <w:tblStyle w:val="Table1"/>
        <w:bidi w:val="0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2240"/>
        <w:gridCol w:w="4720"/>
        <w:gridCol w:w="1500"/>
        <w:tblGridChange w:id="0">
          <w:tblGrid>
            <w:gridCol w:w="560"/>
            <w:gridCol w:w="2240"/>
            <w:gridCol w:w="472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Edson do Nascimento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1679092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Aracatí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Lídia Farias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2107619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Lourival Soares de Aquino Filho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1840914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Islayne Teixeira Adriano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2230583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Eugênio Pacelli Gomes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2230199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Francisco Reginaldo Alves Batista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3"/>
                <w:szCs w:val="23"/>
                <w:highlight w:val="white"/>
                <w:rtl w:val="0"/>
              </w:rPr>
              <w:t xml:space="preserve">1892499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Antony Gleydson Lima Bastos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1795303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Gabriela Catunda Peres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2107180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Antonia Salviano de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47265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Rafael de Oliveira Ferreira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1676299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Guaramiranga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Annara Cristina Oliveira Santos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2234578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Gleivando Magno de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1883018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Itapipoca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Ana Rebeca Coelho Mascarenhas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2230781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3"/>
                <w:szCs w:val="23"/>
                <w:highlight w:val="white"/>
                <w:rtl w:val="0"/>
              </w:rPr>
              <w:t xml:space="preserve">Michael Santos Duarte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1055786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Maria Regilene Gonçalves de Alcântara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2686475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Benigna Soares Lessa Neta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2164697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José Elieudo Nascimento de Sousa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1955099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Christiano Barbosa Porto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2165296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Rebeca Freitas Cavalcante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2166018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Tiago de Oliveira Braga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2168893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Jonathan Farias e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2165399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Alexciano de Sousa Martins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dfdfd" w:val="clear"/>
                <w:rtl w:val="0"/>
              </w:rPr>
              <w:t xml:space="preserve">1942258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Caroline Brito dos Reis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1163896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Júlio Anderson Silva Crisostomo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1862924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Marieta Maria Martins Vieira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1525244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gridCol w:w="9026"/>
        <w:tblGridChange w:id="0">
          <w:tblGrid>
            <w:gridCol w:w="9026"/>
            <w:gridCol w:w="9026"/>
          </w:tblGrid>
        </w:tblGridChange>
      </w:tblGrid>
    </w:tbl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Ficam os coordenadores operacionais II, nomeados nesta Portaria, responsáveis pela gestão ações de divulgação dos processos seletivos para os cursos técnicos dos seus respectivos </w:t>
      </w:r>
      <w:r w:rsidDel="00000000" w:rsidR="00000000" w:rsidRPr="00000000">
        <w:rPr>
          <w:i w:val="1"/>
          <w:rtl w:val="0"/>
        </w:rPr>
        <w:t xml:space="preserve">campi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21 </w:t>
      </w:r>
      <w:r w:rsidDel="00000000" w:rsidR="00000000" w:rsidRPr="00000000">
        <w:rPr>
          <w:rtl w:val="0"/>
        </w:rPr>
        <w:t xml:space="preserve">de dezembro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de Sousa Monte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- IFCE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Em exercício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