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21/2014/PROEN, DE 21 DE MARÇO DE 2014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da área de </w:t>
      </w:r>
      <w:r w:rsidDel="00000000" w:rsidR="00000000" w:rsidRPr="00000000">
        <w:rPr>
          <w:b w:val="1"/>
          <w:rtl w:val="0"/>
        </w:rPr>
        <w:t xml:space="preserve">Economia</w:t>
      </w:r>
      <w:r w:rsidDel="00000000" w:rsidR="00000000" w:rsidRPr="00000000">
        <w:rPr>
          <w:rtl w:val="0"/>
        </w:rPr>
        <w:t xml:space="preserve">, para padronização dos perfis dos docentes do IFCE, conforme Nota Técnica 001-2013-PROEN.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professores: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widowControl w:val="0"/>
        <w:spacing w:after="80" w:before="360" w:lineRule="auto"/>
        <w:ind w:firstLine="720"/>
        <w:contextualSpacing w:val="0"/>
        <w:jc w:val="both"/>
      </w:pPr>
      <w:bookmarkStart w:colFirst="0" w:colLast="0" w:name="h.rg5bimsob0qq" w:id="0"/>
      <w:bookmarkEnd w:id="0"/>
      <w:r w:rsidDel="00000000" w:rsidR="00000000" w:rsidRPr="00000000">
        <w:rPr>
          <w:b w:val="0"/>
          <w:sz w:val="22"/>
          <w:szCs w:val="22"/>
          <w:rtl w:val="0"/>
        </w:rPr>
        <w:t xml:space="preserve">I - </w:t>
      </w:r>
      <w:r w:rsidDel="00000000" w:rsidR="00000000" w:rsidRPr="00000000">
        <w:rPr>
          <w:rFonts w:ascii="Arial" w:cs="Arial" w:eastAsia="Arial" w:hAnsi="Arial"/>
          <w:b w:val="0"/>
          <w:sz w:val="22"/>
          <w:szCs w:val="22"/>
          <w:rtl w:val="0"/>
        </w:rPr>
        <w:t xml:space="preserve">ANTONIO FRANCISCO BRAGA DOS SANTOS</w:t>
      </w:r>
      <w:r w:rsidDel="00000000" w:rsidR="00000000" w:rsidRPr="00000000">
        <w:rPr>
          <w:b w:val="0"/>
          <w:sz w:val="22"/>
          <w:szCs w:val="22"/>
          <w:rtl w:val="0"/>
        </w:rPr>
        <w:t xml:space="preserve">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  <w:t xml:space="preserve">II - ANNY KARINY FEITOSA;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O docente terá o prazo de 20 dias contados a partir da data desta portaria para apresentar o resultado dos trabalhos.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21 de março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