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21</w:t>
      </w:r>
      <w:r w:rsidDel="00000000" w:rsidR="00000000" w:rsidRPr="00000000">
        <w:rPr>
          <w:b w:val="1"/>
          <w:rtl w:val="0"/>
        </w:rPr>
        <w:t xml:space="preserve">/2013/PROEN, DE 04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III (Coordenador local), do processo seletivo unificado 2014.1 do IFCE.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2415"/>
        <w:gridCol w:w="5085"/>
        <w:gridCol w:w="1620"/>
        <w:tblGridChange w:id="0">
          <w:tblGrid>
            <w:gridCol w:w="600"/>
            <w:gridCol w:w="2415"/>
            <w:gridCol w:w="5085"/>
            <w:gridCol w:w="16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de Assis Magalhães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1893394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Aracati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Leonardo Bezerra da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1891423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Kezia Cristiane dos Santos Dantas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1747970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Gilson Soares Cordeiro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1958661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Ana Leila Freitas Maciel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1939069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Pedro Rildson Rocha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1678293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Rômulo Holanda de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1838139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Luís Claudeivan Cruz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1163396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Raimundo Nonato Moura Furtado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1812459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Maria Yone de Almeida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269802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Joaquim Branco de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13562908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Domingos Juvenal Nogueira Diógenes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1833139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Guilherme Brito de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1215655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Willys Sampaio Jorge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1954476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Germana Maria Marinho Silva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1352895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333333"/>
                <w:shd w:fill="fdfdfd" w:val="clear"/>
                <w:rtl w:val="0"/>
              </w:rPr>
              <w:t xml:space="preserve">Julliano Cruz de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color w:val="333333"/>
                <w:shd w:fill="fdfdfd" w:val="clear"/>
                <w:rtl w:val="0"/>
              </w:rPr>
              <w:t xml:space="preserve">1893050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Lucélia Sabóia Parente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1895944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Fabiano Carneiro Ribeiro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1812137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Francisco Ivoney Alves Coelho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1954815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Valdeir de Andrade Chaves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1797089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Larisse Oliveira Melo Escórcio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1812123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Carlos Henrique Sales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1958448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Eliziete Pereira de Souza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1370792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04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